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4F871" w14:textId="77777777" w:rsidR="00A8561E" w:rsidRDefault="00A856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A4BC218" w14:textId="77777777" w:rsidR="00A8561E" w:rsidRDefault="00A856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761F1A7" w14:textId="77777777" w:rsidR="00A8561E" w:rsidRDefault="00881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Core funding received by Early Years providers and other income sources</w:t>
      </w:r>
    </w:p>
    <w:p w14:paraId="638072D3" w14:textId="77777777" w:rsidR="00A8561E" w:rsidRDefault="00A856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1C1FCB7" w14:textId="77777777" w:rsidR="00A8561E" w:rsidRDefault="00881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</w:rPr>
        <w:t xml:space="preserve">Early years providers that offer free early education places to eligible 2-, 3- and 4-year-olds are funded on a termly basis for the number of children attending (confirmed via their headcount forms). Local authorities </w:t>
      </w:r>
      <w:r>
        <w:rPr>
          <w:b/>
          <w:color w:val="000000"/>
        </w:rPr>
        <w:t xml:space="preserve">are required </w:t>
      </w:r>
      <w:r>
        <w:rPr>
          <w:color w:val="000000"/>
        </w:rPr>
        <w:t xml:space="preserve">by legislation to secure free places offering 570 hours a year over no fewer than 38 weeks of the year and up to 52 weeks of the year for every eligible child in their area as follows: </w:t>
      </w:r>
    </w:p>
    <w:p w14:paraId="618D2D89" w14:textId="4B2A0C67" w:rsidR="00A8561E" w:rsidRPr="00881FCF" w:rsidRDefault="00881F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7" w:line="240" w:lineRule="auto"/>
      </w:pPr>
      <w:r>
        <w:rPr>
          <w:color w:val="000000"/>
        </w:rPr>
        <w:t xml:space="preserve">Universal offer - all children, whether they have SEND needs or not, </w:t>
      </w:r>
      <w:r>
        <w:t>aged</w:t>
      </w:r>
      <w:r>
        <w:rPr>
          <w:color w:val="000000"/>
        </w:rPr>
        <w:t xml:space="preserve"> 3 and 4 years old are entitled to 15 </w:t>
      </w:r>
      <w:r>
        <w:t>h</w:t>
      </w:r>
      <w:r>
        <w:rPr>
          <w:color w:val="000000"/>
        </w:rPr>
        <w:t xml:space="preserve">ours per week of free childcare and education at an Ofsted-regulated childcare provider. </w:t>
      </w:r>
    </w:p>
    <w:p w14:paraId="0018BF09" w14:textId="77777777" w:rsidR="00A8561E" w:rsidRDefault="00881F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7" w:line="240" w:lineRule="auto"/>
        <w:rPr>
          <w:color w:val="000000"/>
        </w:rPr>
      </w:pPr>
      <w:r>
        <w:rPr>
          <w:color w:val="000000"/>
        </w:rPr>
        <w:t xml:space="preserve">From September 2017, an extended entitlement to 30 hours free provision - an additional 15 hours a week for working parents of three- and four-year-olds (on top of the universal entitlement of 15 hours a week for all three- and four-year-olds) </w:t>
      </w:r>
    </w:p>
    <w:p w14:paraId="50655CB6" w14:textId="5EA5180A" w:rsidR="00A8561E" w:rsidRDefault="00881F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7" w:line="240" w:lineRule="auto"/>
        <w:rPr>
          <w:color w:val="000000"/>
        </w:rPr>
      </w:pPr>
      <w:r>
        <w:rPr>
          <w:color w:val="000000"/>
        </w:rPr>
        <w:t xml:space="preserve">Some 2-year-olds are entitled to 15 hours of free childcare and education per week using criteria similar to that applied for Free School Meals. </w:t>
      </w:r>
    </w:p>
    <w:p w14:paraId="5BA2A4E8" w14:textId="77777777" w:rsidR="00A8561E" w:rsidRDefault="00881F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7" w:line="240" w:lineRule="auto"/>
        <w:rPr>
          <w:color w:val="000000"/>
          <w:sz w:val="24"/>
          <w:szCs w:val="24"/>
        </w:rPr>
      </w:pPr>
      <w:r>
        <w:rPr>
          <w:color w:val="000000"/>
        </w:rPr>
        <w:t xml:space="preserve">For more information about childcare funding please visit the childcare Choices website </w:t>
      </w:r>
      <w:hyperlink r:id="rId7">
        <w:r>
          <w:rPr>
            <w:color w:val="0563C1"/>
            <w:u w:val="single"/>
          </w:rPr>
          <w:t>https://www.childcarechoices.gov.uk/</w:t>
        </w:r>
      </w:hyperlink>
      <w:r>
        <w:rPr>
          <w:color w:val="000000"/>
        </w:rPr>
        <w:t xml:space="preserve">  </w:t>
      </w:r>
    </w:p>
    <w:p w14:paraId="099D4A40" w14:textId="77777777" w:rsidR="00A8561E" w:rsidRDefault="00A856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</w:rPr>
      </w:pPr>
    </w:p>
    <w:p w14:paraId="7236374A" w14:textId="77777777" w:rsidR="00A8561E" w:rsidRDefault="00881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The Early Years Pupil Premium (EYPP) will continue to be paid per child under exactly the same criteria already in place, for all children accessing their 3+ Early Years Entitlement. </w:t>
      </w:r>
    </w:p>
    <w:p w14:paraId="24F3FB02" w14:textId="77777777" w:rsidR="00A8561E" w:rsidRDefault="00A856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</w:rPr>
      </w:pPr>
    </w:p>
    <w:p w14:paraId="3EF14F92" w14:textId="7E9817EA" w:rsidR="00A8561E" w:rsidRDefault="00881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Disability Access Funding (DAF) - provides £800.00 per year to the setting for every eligible child to support their access to the free entitlements. This fund will be for 3- and 4-year-olds s who are taking up their free entitlement and are in receipt of Disability Living Allowance (DLA). </w:t>
      </w:r>
    </w:p>
    <w:p w14:paraId="4A8677B2" w14:textId="77777777" w:rsidR="00A8561E" w:rsidRDefault="00A856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3AAB178" w14:textId="77777777" w:rsidR="00A8561E" w:rsidRDefault="00A8561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A8561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DE775" w14:textId="77777777" w:rsidR="00EA619D" w:rsidRDefault="00881FCF">
      <w:pPr>
        <w:spacing w:after="0" w:line="240" w:lineRule="auto"/>
      </w:pPr>
      <w:r>
        <w:separator/>
      </w:r>
    </w:p>
  </w:endnote>
  <w:endnote w:type="continuationSeparator" w:id="0">
    <w:p w14:paraId="230E4E72" w14:textId="77777777" w:rsidR="00EA619D" w:rsidRDefault="0088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0B1C1" w14:textId="77777777" w:rsidR="00A8561E" w:rsidRDefault="00881FCF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7F7F7F"/>
      </w:rPr>
      <w:t>Page</w:t>
    </w:r>
  </w:p>
  <w:p w14:paraId="626FF787" w14:textId="77777777" w:rsidR="00A8561E" w:rsidRDefault="00A856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71F35" w14:textId="77777777" w:rsidR="00EA619D" w:rsidRDefault="00881FCF">
      <w:pPr>
        <w:spacing w:after="0" w:line="240" w:lineRule="auto"/>
      </w:pPr>
      <w:r>
        <w:separator/>
      </w:r>
    </w:p>
  </w:footnote>
  <w:footnote w:type="continuationSeparator" w:id="0">
    <w:p w14:paraId="3737BFBB" w14:textId="77777777" w:rsidR="00EA619D" w:rsidRDefault="00881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17AEE" w14:textId="60F5640F" w:rsidR="00A8561E" w:rsidRDefault="00881FC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                </w:t>
    </w:r>
    <w:r>
      <w:rPr>
        <w:noProof/>
      </w:rPr>
      <w:drawing>
        <wp:anchor distT="0" distB="101600" distL="0" distR="0" simplePos="0" relativeHeight="251658240" behindDoc="0" locked="0" layoutInCell="1" hidden="0" allowOverlap="1" wp14:anchorId="0EF37308" wp14:editId="2B274258">
          <wp:simplePos x="0" y="0"/>
          <wp:positionH relativeFrom="column">
            <wp:posOffset>5328920</wp:posOffset>
          </wp:positionH>
          <wp:positionV relativeFrom="paragraph">
            <wp:posOffset>-294639</wp:posOffset>
          </wp:positionV>
          <wp:extent cx="1104900" cy="452755"/>
          <wp:effectExtent l="0" t="0" r="0" b="0"/>
          <wp:wrapSquare wrapText="bothSides" distT="0" distB="101600" distL="0" distR="0"/>
          <wp:docPr id="1" name="image2.jpg" descr="Bury_Council_Logo_NE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Bury_Council_Logo_NEW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4900" cy="452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A05B46E" w14:textId="77777777" w:rsidR="00A8561E" w:rsidRDefault="00881FC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Appendix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F97D6F"/>
    <w:multiLevelType w:val="multilevel"/>
    <w:tmpl w:val="B69296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868761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61E"/>
    <w:rsid w:val="007077E2"/>
    <w:rsid w:val="00881FCF"/>
    <w:rsid w:val="00A8561E"/>
    <w:rsid w:val="00C54D22"/>
    <w:rsid w:val="00DA717B"/>
    <w:rsid w:val="00EA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E48C6"/>
  <w15:docId w15:val="{32E4E5A8-DEBC-4192-AAB9-E83164A5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54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D22"/>
  </w:style>
  <w:style w:type="paragraph" w:styleId="Footer">
    <w:name w:val="footer"/>
    <w:basedOn w:val="Normal"/>
    <w:link w:val="FooterChar"/>
    <w:uiPriority w:val="99"/>
    <w:unhideWhenUsed/>
    <w:rsid w:val="00C54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hildcarechoices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Keaney-Duckworth, Sara</cp:lastModifiedBy>
  <cp:revision>4</cp:revision>
  <dcterms:created xsi:type="dcterms:W3CDTF">2022-09-21T09:56:00Z</dcterms:created>
  <dcterms:modified xsi:type="dcterms:W3CDTF">2025-02-10T09:54:00Z</dcterms:modified>
</cp:coreProperties>
</file>