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2DDD" w14:textId="77777777" w:rsidR="00824C78" w:rsidRDefault="00824C78" w:rsidP="00E519B0">
      <w:pPr>
        <w:pStyle w:val="NormalWeb"/>
        <w:jc w:val="both"/>
        <w:rPr>
          <w:rFonts w:ascii="Arial" w:hAnsi="Arial" w:cs="Arial"/>
          <w:b/>
          <w:sz w:val="28"/>
          <w:szCs w:val="28"/>
          <w:lang w:val="en"/>
        </w:rPr>
      </w:pPr>
    </w:p>
    <w:p w14:paraId="11503F75" w14:textId="0AAA9545" w:rsidR="008A6988" w:rsidRPr="005A3EB7" w:rsidRDefault="00926315" w:rsidP="00E519B0">
      <w:pPr>
        <w:pStyle w:val="NormalWeb"/>
        <w:jc w:val="both"/>
        <w:rPr>
          <w:rFonts w:ascii="Arial" w:hAnsi="Arial" w:cs="Arial"/>
          <w:b/>
          <w:sz w:val="28"/>
          <w:szCs w:val="28"/>
          <w:lang w:val="en"/>
        </w:rPr>
      </w:pPr>
      <w:r w:rsidRPr="005A3EB7">
        <w:rPr>
          <w:rFonts w:ascii="Arial" w:hAnsi="Arial" w:cs="Arial"/>
          <w:b/>
          <w:sz w:val="28"/>
          <w:szCs w:val="28"/>
          <w:lang w:val="en"/>
        </w:rPr>
        <w:t>1.</w:t>
      </w:r>
      <w:r w:rsidR="00C11724">
        <w:rPr>
          <w:rFonts w:ascii="Arial" w:hAnsi="Arial" w:cs="Arial"/>
          <w:b/>
          <w:sz w:val="28"/>
          <w:szCs w:val="28"/>
          <w:lang w:val="en"/>
        </w:rPr>
        <w:t xml:space="preserve"> Local</w:t>
      </w:r>
      <w:r w:rsidRPr="005A3E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88" w:rsidRPr="005A3EB7">
        <w:rPr>
          <w:rFonts w:ascii="Arial" w:hAnsi="Arial" w:cs="Arial"/>
          <w:b/>
          <w:sz w:val="28"/>
          <w:szCs w:val="28"/>
          <w:lang w:val="en"/>
        </w:rPr>
        <w:t xml:space="preserve">Dementia Action </w:t>
      </w:r>
      <w:smartTag w:uri="urn:schemas-microsoft-com:office:smarttags" w:element="place">
        <w:smartTag w:uri="urn:schemas-microsoft-com:office:smarttags" w:element="City">
          <w:r w:rsidR="008A6988" w:rsidRPr="005A3EB7">
            <w:rPr>
              <w:rFonts w:ascii="Arial" w:hAnsi="Arial" w:cs="Arial"/>
              <w:b/>
              <w:sz w:val="28"/>
              <w:szCs w:val="28"/>
              <w:lang w:val="en"/>
            </w:rPr>
            <w:t>Alliance</w:t>
          </w:r>
        </w:smartTag>
      </w:smartTag>
      <w:r w:rsidR="008A6988" w:rsidRPr="005A3EB7">
        <w:rPr>
          <w:rFonts w:ascii="Arial" w:hAnsi="Arial" w:cs="Arial"/>
          <w:b/>
          <w:sz w:val="28"/>
          <w:szCs w:val="28"/>
          <w:lang w:val="en"/>
        </w:rPr>
        <w:t>: Definition</w:t>
      </w:r>
    </w:p>
    <w:p w14:paraId="55AD2E9F" w14:textId="77777777" w:rsidR="00824C78" w:rsidRDefault="00B0632A" w:rsidP="00E519B0">
      <w:pPr>
        <w:pStyle w:val="NormalWeb"/>
        <w:jc w:val="both"/>
        <w:rPr>
          <w:rFonts w:ascii="Arial" w:hAnsi="Arial" w:cs="Arial"/>
        </w:rPr>
      </w:pPr>
      <w:r w:rsidRPr="00B0632A">
        <w:rPr>
          <w:rFonts w:ascii="Arial" w:hAnsi="Arial" w:cs="Arial"/>
        </w:rPr>
        <w:t>A Local Dementia Action Alliance</w:t>
      </w:r>
      <w:r>
        <w:rPr>
          <w:rFonts w:ascii="Arial" w:hAnsi="Arial" w:cs="Arial"/>
        </w:rPr>
        <w:t xml:space="preserve"> (‘</w:t>
      </w:r>
      <w:r w:rsidR="00CC66C9">
        <w:rPr>
          <w:rFonts w:ascii="Arial" w:hAnsi="Arial" w:cs="Arial"/>
        </w:rPr>
        <w:t>LDAA</w:t>
      </w:r>
      <w:r>
        <w:rPr>
          <w:rFonts w:ascii="Arial" w:hAnsi="Arial" w:cs="Arial"/>
        </w:rPr>
        <w:t>’)</w:t>
      </w:r>
      <w:r w:rsidRPr="00B0632A">
        <w:rPr>
          <w:rFonts w:ascii="Arial" w:hAnsi="Arial" w:cs="Arial"/>
        </w:rPr>
        <w:t xml:space="preserve"> is the coming together of organisations who have signed the </w:t>
      </w:r>
      <w:hyperlink r:id="rId7" w:history="1">
        <w:r w:rsidRPr="003E7C43">
          <w:rPr>
            <w:rStyle w:val="Hyperlink"/>
            <w:rFonts w:ascii="Arial" w:hAnsi="Arial" w:cs="Arial"/>
          </w:rPr>
          <w:t>National D</w:t>
        </w:r>
        <w:r w:rsidRPr="003E7C43">
          <w:rPr>
            <w:rStyle w:val="Hyperlink"/>
            <w:rFonts w:ascii="Arial" w:hAnsi="Arial" w:cs="Arial"/>
          </w:rPr>
          <w:t>e</w:t>
        </w:r>
        <w:r w:rsidRPr="003E7C43">
          <w:rPr>
            <w:rStyle w:val="Hyperlink"/>
            <w:rFonts w:ascii="Arial" w:hAnsi="Arial" w:cs="Arial"/>
          </w:rPr>
          <w:t>m</w:t>
        </w:r>
        <w:r w:rsidRPr="003E7C43">
          <w:rPr>
            <w:rStyle w:val="Hyperlink"/>
            <w:rFonts w:ascii="Arial" w:hAnsi="Arial" w:cs="Arial"/>
          </w:rPr>
          <w:t>e</w:t>
        </w:r>
        <w:r w:rsidRPr="003E7C43">
          <w:rPr>
            <w:rStyle w:val="Hyperlink"/>
            <w:rFonts w:ascii="Arial" w:hAnsi="Arial" w:cs="Arial"/>
          </w:rPr>
          <w:t>n</w:t>
        </w:r>
        <w:r w:rsidRPr="003E7C43">
          <w:rPr>
            <w:rStyle w:val="Hyperlink"/>
            <w:rFonts w:ascii="Arial" w:hAnsi="Arial" w:cs="Arial"/>
          </w:rPr>
          <w:t>tia Declaration</w:t>
        </w:r>
      </w:hyperlink>
      <w:r w:rsidRPr="00B0632A">
        <w:rPr>
          <w:rFonts w:ascii="Arial" w:hAnsi="Arial" w:cs="Arial"/>
        </w:rPr>
        <w:t xml:space="preserve">; a set of seven outcomes informed by people with dementia and their family carers.  </w:t>
      </w:r>
      <w:r w:rsidR="0014365D">
        <w:rPr>
          <w:rFonts w:ascii="Arial" w:hAnsi="Arial" w:cs="Arial"/>
        </w:rPr>
        <w:t>LDAA</w:t>
      </w:r>
      <w:r w:rsidRPr="00B0632A">
        <w:rPr>
          <w:rFonts w:ascii="Arial" w:hAnsi="Arial" w:cs="Arial"/>
        </w:rPr>
        <w:t xml:space="preserve"> members work towards delivering this vision through committing to action plans within their organisation and undertaking joint programmes of work when such opportunities arise. </w:t>
      </w:r>
    </w:p>
    <w:p w14:paraId="4E9F18B0" w14:textId="59456128" w:rsidR="008A6988" w:rsidRDefault="00B0632A" w:rsidP="00E519B0">
      <w:pPr>
        <w:pStyle w:val="NormalWeb"/>
        <w:jc w:val="both"/>
        <w:rPr>
          <w:rFonts w:ascii="Arial" w:hAnsi="Arial" w:cs="Arial"/>
          <w:lang w:val="en"/>
        </w:rPr>
      </w:pPr>
      <w:r w:rsidRPr="00B0632A">
        <w:rPr>
          <w:rFonts w:ascii="Arial" w:hAnsi="Arial" w:cs="Arial"/>
        </w:rPr>
        <w:t xml:space="preserve">The aim is for the members’ collective efforts to result in communities being more ‘dementia friendly’. </w:t>
      </w:r>
      <w:r w:rsidRPr="00B0632A">
        <w:rPr>
          <w:rFonts w:ascii="Arial" w:hAnsi="Arial" w:cs="Arial"/>
        </w:rPr>
        <w:cr/>
      </w:r>
      <w:r w:rsidR="0039012B">
        <w:rPr>
          <w:rFonts w:ascii="Arial" w:hAnsi="Arial" w:cs="Arial"/>
          <w:lang w:val="en"/>
        </w:rPr>
        <w:t xml:space="preserve"> </w:t>
      </w:r>
    </w:p>
    <w:p w14:paraId="4882F6B9" w14:textId="77777777" w:rsidR="008A6988" w:rsidRPr="005A3EB7" w:rsidRDefault="00926315" w:rsidP="00E519B0">
      <w:pPr>
        <w:pStyle w:val="NormalWeb"/>
        <w:jc w:val="both"/>
        <w:rPr>
          <w:rFonts w:ascii="Arial" w:hAnsi="Arial" w:cs="Arial"/>
          <w:b/>
          <w:sz w:val="28"/>
          <w:szCs w:val="28"/>
          <w:lang w:val="en"/>
        </w:rPr>
      </w:pPr>
      <w:r w:rsidRPr="005A3EB7">
        <w:rPr>
          <w:rFonts w:ascii="Arial" w:hAnsi="Arial" w:cs="Arial"/>
          <w:b/>
          <w:sz w:val="28"/>
          <w:szCs w:val="28"/>
          <w:lang w:val="en"/>
        </w:rPr>
        <w:t xml:space="preserve">2. </w:t>
      </w:r>
      <w:r w:rsidR="008A6988" w:rsidRPr="005A3EB7">
        <w:rPr>
          <w:rFonts w:ascii="Arial" w:hAnsi="Arial" w:cs="Arial"/>
          <w:b/>
          <w:sz w:val="28"/>
          <w:szCs w:val="28"/>
          <w:lang w:val="en"/>
        </w:rPr>
        <w:t xml:space="preserve">Context </w:t>
      </w:r>
    </w:p>
    <w:p w14:paraId="633FE86D" w14:textId="77777777" w:rsidR="008A6988" w:rsidRPr="005A3EB7" w:rsidRDefault="00515486" w:rsidP="00E519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 w:rsidR="00926315" w:rsidRPr="005A3EB7">
        <w:rPr>
          <w:rFonts w:ascii="Arial" w:hAnsi="Arial" w:cs="Arial"/>
          <w:b/>
          <w:color w:val="000000"/>
        </w:rPr>
        <w:t xml:space="preserve"> </w:t>
      </w:r>
      <w:r w:rsidR="008A6988" w:rsidRPr="005A3EB7">
        <w:rPr>
          <w:rFonts w:ascii="Arial" w:hAnsi="Arial" w:cs="Arial"/>
          <w:b/>
          <w:color w:val="000000"/>
        </w:rPr>
        <w:t xml:space="preserve">Findings from people with dementia </w:t>
      </w:r>
    </w:p>
    <w:p w14:paraId="25C499E8" w14:textId="77777777" w:rsidR="008A6988" w:rsidRPr="005A3EB7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25119E0" w14:textId="77777777" w:rsidR="008A6988" w:rsidRPr="005A3EB7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3EB7">
        <w:rPr>
          <w:rFonts w:ascii="Arial" w:hAnsi="Arial" w:cs="Arial"/>
          <w:color w:val="000000"/>
        </w:rPr>
        <w:t xml:space="preserve">Alzheimer’s Society Report </w:t>
      </w:r>
      <w:hyperlink r:id="rId8" w:history="1">
        <w:r w:rsidRPr="003E7C43">
          <w:rPr>
            <w:rStyle w:val="Hyperlink"/>
            <w:rFonts w:ascii="Arial" w:hAnsi="Arial" w:cs="Arial"/>
            <w:i/>
          </w:rPr>
          <w:t>Dementia 2</w:t>
        </w:r>
        <w:r w:rsidRPr="003E7C43">
          <w:rPr>
            <w:rStyle w:val="Hyperlink"/>
            <w:rFonts w:ascii="Arial" w:hAnsi="Arial" w:cs="Arial"/>
            <w:i/>
          </w:rPr>
          <w:t>0</w:t>
        </w:r>
        <w:r w:rsidRPr="003E7C43">
          <w:rPr>
            <w:rStyle w:val="Hyperlink"/>
            <w:rFonts w:ascii="Arial" w:hAnsi="Arial" w:cs="Arial"/>
            <w:i/>
          </w:rPr>
          <w:t>12</w:t>
        </w:r>
      </w:hyperlink>
      <w:r w:rsidRPr="005A3EB7">
        <w:rPr>
          <w:rFonts w:ascii="Arial" w:hAnsi="Arial" w:cs="Arial"/>
          <w:color w:val="000000"/>
        </w:rPr>
        <w:t xml:space="preserve"> contained details of a YouGov poll it had commissioned which found that people with dementia want to be able to live independently within the community.  An isolated 22% of respondents reported that they did not feel part of their community.  In section 3.5 </w:t>
      </w:r>
      <w:r w:rsidRPr="005A3EB7">
        <w:rPr>
          <w:rFonts w:ascii="Arial" w:hAnsi="Arial" w:cs="Arial"/>
          <w:i/>
          <w:color w:val="000000"/>
        </w:rPr>
        <w:t>Living in an enabling and supportive community</w:t>
      </w:r>
      <w:r w:rsidRPr="005A3EB7">
        <w:rPr>
          <w:rFonts w:ascii="Arial" w:hAnsi="Arial" w:cs="Arial"/>
          <w:color w:val="000000"/>
        </w:rPr>
        <w:t xml:space="preserve">, 61% of respondents with dementia think that their community doesn't understand at all (25%) or has only a little understanding (36%) of how to help them live well. 71% would like their community to understand how to help them live well and 67% think that this understanding would make their life better.  </w:t>
      </w:r>
    </w:p>
    <w:p w14:paraId="7C5A4983" w14:textId="77777777" w:rsidR="008A6988" w:rsidRPr="005A3EB7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EC32E10" w14:textId="77777777" w:rsidR="008A6988" w:rsidRPr="005A3EB7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5A3EB7">
        <w:rPr>
          <w:rFonts w:ascii="Arial" w:hAnsi="Arial" w:cs="Arial"/>
          <w:color w:val="231F20"/>
        </w:rPr>
        <w:t>People with dementia also reported that more could be done in their community to make it easier for them</w:t>
      </w:r>
      <w:r w:rsidR="0014365D">
        <w:rPr>
          <w:rFonts w:ascii="Arial" w:hAnsi="Arial" w:cs="Arial"/>
          <w:color w:val="231F20"/>
        </w:rPr>
        <w:t xml:space="preserve"> to live well with dementia,</w:t>
      </w:r>
      <w:r w:rsidRPr="005A3EB7">
        <w:rPr>
          <w:rFonts w:ascii="Arial" w:hAnsi="Arial" w:cs="Arial"/>
          <w:color w:val="231F20"/>
        </w:rPr>
        <w:t xml:space="preserve"> including:</w:t>
      </w:r>
    </w:p>
    <w:p w14:paraId="10CAF5F4" w14:textId="77777777" w:rsidR="008A6988" w:rsidRPr="005A3EB7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color w:val="00AEF0"/>
        </w:rPr>
      </w:pPr>
    </w:p>
    <w:p w14:paraId="203E5F8F" w14:textId="6FE26399" w:rsidR="008A6988" w:rsidRDefault="008A6988" w:rsidP="00E519B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5A3EB7">
        <w:rPr>
          <w:rFonts w:ascii="Arial" w:hAnsi="Arial" w:cs="Arial"/>
          <w:color w:val="231F20"/>
        </w:rPr>
        <w:t>Better understanding of dementia and less social stigma attached (25%). People with dementia would like the following to have more of an understanding of dementia</w:t>
      </w:r>
      <w:r w:rsidR="003E7C43">
        <w:rPr>
          <w:rFonts w:ascii="Arial" w:hAnsi="Arial" w:cs="Arial"/>
          <w:color w:val="231F20"/>
        </w:rPr>
        <w:t xml:space="preserve"> from</w:t>
      </w:r>
      <w:r w:rsidRPr="005A3EB7">
        <w:rPr>
          <w:rFonts w:ascii="Arial" w:hAnsi="Arial" w:cs="Arial"/>
          <w:color w:val="231F20"/>
        </w:rPr>
        <w:t>: family (54%), friends (58%), neighbours (51%), health and social care professionals 58%), people working in bank</w:t>
      </w:r>
      <w:r w:rsidR="003E7C43">
        <w:rPr>
          <w:rFonts w:ascii="Arial" w:hAnsi="Arial" w:cs="Arial"/>
          <w:color w:val="231F20"/>
        </w:rPr>
        <w:t>s, post offices and shops (62%) and</w:t>
      </w:r>
      <w:r w:rsidRPr="005A3EB7">
        <w:rPr>
          <w:rFonts w:ascii="Arial" w:hAnsi="Arial" w:cs="Arial"/>
          <w:color w:val="231F20"/>
        </w:rPr>
        <w:t xml:space="preserve"> the police (54%).</w:t>
      </w:r>
    </w:p>
    <w:p w14:paraId="13E4C0AD" w14:textId="77777777" w:rsidR="00515486" w:rsidRPr="005A3EB7" w:rsidRDefault="00515486" w:rsidP="00E519B0">
      <w:pPr>
        <w:pStyle w:val="NormalWeb"/>
        <w:jc w:val="both"/>
        <w:rPr>
          <w:rFonts w:ascii="Arial" w:hAnsi="Arial" w:cs="Arial"/>
          <w:b/>
          <w:lang w:val="en"/>
        </w:rPr>
      </w:pPr>
      <w:r w:rsidRPr="005A3EB7">
        <w:rPr>
          <w:rFonts w:ascii="Arial" w:hAnsi="Arial" w:cs="Arial"/>
          <w:b/>
          <w:lang w:val="en"/>
        </w:rPr>
        <w:t>2.</w:t>
      </w:r>
      <w:r>
        <w:rPr>
          <w:rFonts w:ascii="Arial" w:hAnsi="Arial" w:cs="Arial"/>
          <w:b/>
          <w:lang w:val="en"/>
        </w:rPr>
        <w:t>2</w:t>
      </w:r>
      <w:r w:rsidRPr="005A3EB7">
        <w:rPr>
          <w:rFonts w:ascii="Arial" w:hAnsi="Arial" w:cs="Arial"/>
          <w:b/>
          <w:lang w:val="en"/>
        </w:rPr>
        <w:t xml:space="preserve"> Dementia Friendly Communities (DFCs)</w:t>
      </w:r>
    </w:p>
    <w:p w14:paraId="49C06A83" w14:textId="77777777" w:rsidR="00515486" w:rsidRPr="005A3EB7" w:rsidRDefault="00515486" w:rsidP="00E519B0">
      <w:pPr>
        <w:pStyle w:val="NormalWeb"/>
        <w:jc w:val="both"/>
        <w:rPr>
          <w:rFonts w:ascii="Arial" w:hAnsi="Arial" w:cs="Arial"/>
        </w:rPr>
      </w:pPr>
      <w:r w:rsidRPr="005A3EB7">
        <w:rPr>
          <w:rFonts w:ascii="Arial" w:hAnsi="Arial" w:cs="Arial"/>
          <w:lang w:val="en"/>
        </w:rPr>
        <w:t>In March 2012, the Prime Minister launched his challenge on dementia with a series of commitments to action including by 2015, up to 20 cities, towns and villages will have signed up to become dementia friendly</w:t>
      </w:r>
      <w:r>
        <w:rPr>
          <w:rFonts w:ascii="Arial" w:hAnsi="Arial" w:cs="Arial"/>
          <w:lang w:val="en"/>
        </w:rPr>
        <w:t xml:space="preserve">. </w:t>
      </w:r>
      <w:r w:rsidR="003A3065">
        <w:rPr>
          <w:rFonts w:ascii="Arial" w:hAnsi="Arial" w:cs="Arial"/>
        </w:rPr>
        <w:t xml:space="preserve">It is expected that Dementia Action Alliances will form the ‘vehicle of delivery’ for </w:t>
      </w:r>
      <w:r w:rsidR="003E7C43">
        <w:rPr>
          <w:rFonts w:ascii="Arial" w:hAnsi="Arial" w:cs="Arial"/>
        </w:rPr>
        <w:t>dementia friendly communities</w:t>
      </w:r>
      <w:r w:rsidR="003A3065">
        <w:rPr>
          <w:rFonts w:ascii="Arial" w:hAnsi="Arial" w:cs="Arial"/>
        </w:rPr>
        <w:t xml:space="preserve">. </w:t>
      </w:r>
    </w:p>
    <w:p w14:paraId="75C3103C" w14:textId="77777777" w:rsidR="00515486" w:rsidRPr="005A3EB7" w:rsidRDefault="00515486" w:rsidP="00E519B0">
      <w:pPr>
        <w:pStyle w:val="NormalWeb"/>
        <w:jc w:val="both"/>
        <w:rPr>
          <w:rFonts w:ascii="Arial" w:hAnsi="Arial" w:cs="Arial"/>
        </w:rPr>
      </w:pPr>
      <w:r w:rsidRPr="005A3EB7">
        <w:rPr>
          <w:rFonts w:ascii="Arial" w:hAnsi="Arial" w:cs="Arial"/>
        </w:rPr>
        <w:t>Dementia Action Alliance members</w:t>
      </w:r>
      <w:r w:rsidR="00B0632A">
        <w:rPr>
          <w:rFonts w:ascii="Arial" w:hAnsi="Arial" w:cs="Arial"/>
        </w:rPr>
        <w:t xml:space="preserve"> and the communities in which the </w:t>
      </w:r>
      <w:r w:rsidR="0014365D">
        <w:rPr>
          <w:rFonts w:ascii="Arial" w:hAnsi="Arial" w:cs="Arial"/>
        </w:rPr>
        <w:t xml:space="preserve">LDAA </w:t>
      </w:r>
      <w:r w:rsidR="00B0632A">
        <w:rPr>
          <w:rFonts w:ascii="Arial" w:hAnsi="Arial" w:cs="Arial"/>
        </w:rPr>
        <w:t>is based</w:t>
      </w:r>
      <w:r w:rsidRPr="005A3EB7">
        <w:rPr>
          <w:rFonts w:ascii="Arial" w:hAnsi="Arial" w:cs="Arial"/>
        </w:rPr>
        <w:t xml:space="preserve"> will be able to apply for ‘working towards becoming dementia friendly’ accreditation (which will involve an application process and a resulting DFC </w:t>
      </w:r>
      <w:r w:rsidRPr="005A3EB7">
        <w:rPr>
          <w:rFonts w:ascii="Arial" w:hAnsi="Arial" w:cs="Arial"/>
        </w:rPr>
        <w:lastRenderedPageBreak/>
        <w:t xml:space="preserve">symbol if application is successful) from </w:t>
      </w:r>
      <w:r w:rsidR="0039012B">
        <w:rPr>
          <w:rFonts w:ascii="Arial" w:hAnsi="Arial" w:cs="Arial"/>
        </w:rPr>
        <w:t>September</w:t>
      </w:r>
      <w:r w:rsidRPr="005A3EB7">
        <w:rPr>
          <w:rFonts w:ascii="Arial" w:hAnsi="Arial" w:cs="Arial"/>
        </w:rPr>
        <w:t xml:space="preserve"> 2013 via Alzheimer’s Society. </w:t>
      </w:r>
    </w:p>
    <w:p w14:paraId="5752B62C" w14:textId="77777777" w:rsidR="00C11724" w:rsidRDefault="00515486" w:rsidP="00E519B0">
      <w:pPr>
        <w:jc w:val="both"/>
        <w:rPr>
          <w:rFonts w:ascii="Arial" w:hAnsi="Arial" w:cs="Arial"/>
        </w:rPr>
      </w:pPr>
      <w:r w:rsidRPr="005A3EB7">
        <w:rPr>
          <w:rFonts w:ascii="Arial" w:hAnsi="Arial" w:cs="Arial"/>
        </w:rPr>
        <w:t xml:space="preserve">It is expected that local Dementia Action Alliances will be responsible for ensuring DFC accredited organisations maintain their commitment to the cause, </w:t>
      </w:r>
      <w:r w:rsidR="00C11724">
        <w:rPr>
          <w:rFonts w:ascii="Arial" w:hAnsi="Arial" w:cs="Arial"/>
        </w:rPr>
        <w:t xml:space="preserve">ensuring members’ commitment is upheld </w:t>
      </w:r>
      <w:r w:rsidRPr="005A3EB7">
        <w:rPr>
          <w:rFonts w:ascii="Arial" w:hAnsi="Arial" w:cs="Arial"/>
        </w:rPr>
        <w:t xml:space="preserve">through the quarterly reporting of action plan progress expected of </w:t>
      </w:r>
      <w:smartTag w:uri="urn:schemas-microsoft-com:office:smarttags" w:element="place">
        <w:smartTag w:uri="urn:schemas-microsoft-com:office:smarttags" w:element="City">
          <w:r w:rsidRPr="005A3EB7">
            <w:rPr>
              <w:rFonts w:ascii="Arial" w:hAnsi="Arial" w:cs="Arial"/>
            </w:rPr>
            <w:t>Alliance</w:t>
          </w:r>
        </w:smartTag>
      </w:smartTag>
      <w:r w:rsidRPr="005A3EB7">
        <w:rPr>
          <w:rFonts w:ascii="Arial" w:hAnsi="Arial" w:cs="Arial"/>
        </w:rPr>
        <w:t xml:space="preserve"> members.</w:t>
      </w:r>
      <w:r w:rsidR="00C11724" w:rsidRPr="00C11724">
        <w:rPr>
          <w:rFonts w:ascii="Arial" w:hAnsi="Arial" w:cs="Arial"/>
        </w:rPr>
        <w:t xml:space="preserve"> </w:t>
      </w:r>
    </w:p>
    <w:p w14:paraId="1B2390E0" w14:textId="77777777" w:rsidR="00515486" w:rsidRPr="005A3EB7" w:rsidRDefault="00515486" w:rsidP="00E519B0">
      <w:pPr>
        <w:pStyle w:val="NormalWeb"/>
        <w:jc w:val="both"/>
        <w:rPr>
          <w:rFonts w:ascii="Arial" w:hAnsi="Arial" w:cs="Arial"/>
        </w:rPr>
      </w:pPr>
      <w:r w:rsidRPr="005A3EB7">
        <w:rPr>
          <w:rFonts w:ascii="Arial" w:hAnsi="Arial" w:cs="Arial"/>
        </w:rPr>
        <w:t xml:space="preserve">Local Dementia Action Alliances will also collate case studies of members’ achievements, in order to feed into the national </w:t>
      </w:r>
      <w:proofErr w:type="gramStart"/>
      <w:r w:rsidRPr="005A3EB7">
        <w:rPr>
          <w:rFonts w:ascii="Arial" w:hAnsi="Arial" w:cs="Arial"/>
        </w:rPr>
        <w:t>evidence</w:t>
      </w:r>
      <w:proofErr w:type="gramEnd"/>
      <w:r w:rsidRPr="005A3EB7">
        <w:rPr>
          <w:rFonts w:ascii="Arial" w:hAnsi="Arial" w:cs="Arial"/>
        </w:rPr>
        <w:t xml:space="preserve"> base of </w:t>
      </w:r>
      <w:r w:rsidR="00B0632A">
        <w:rPr>
          <w:rFonts w:ascii="Arial" w:hAnsi="Arial" w:cs="Arial"/>
        </w:rPr>
        <w:t xml:space="preserve">what </w:t>
      </w:r>
      <w:r w:rsidRPr="005A3EB7">
        <w:rPr>
          <w:rFonts w:ascii="Arial" w:hAnsi="Arial" w:cs="Arial"/>
        </w:rPr>
        <w:t xml:space="preserve">it means to be a </w:t>
      </w:r>
      <w:r w:rsidR="00B0632A">
        <w:rPr>
          <w:rFonts w:ascii="Arial" w:hAnsi="Arial" w:cs="Arial"/>
        </w:rPr>
        <w:t>‘</w:t>
      </w:r>
      <w:r w:rsidRPr="005A3EB7">
        <w:rPr>
          <w:rFonts w:ascii="Arial" w:hAnsi="Arial" w:cs="Arial"/>
        </w:rPr>
        <w:t>dementia friendly community</w:t>
      </w:r>
      <w:r w:rsidR="00B0632A">
        <w:rPr>
          <w:rFonts w:ascii="Arial" w:hAnsi="Arial" w:cs="Arial"/>
        </w:rPr>
        <w:t>’</w:t>
      </w:r>
      <w:r w:rsidRPr="005A3EB7">
        <w:rPr>
          <w:rFonts w:ascii="Arial" w:hAnsi="Arial" w:cs="Arial"/>
        </w:rPr>
        <w:t>.</w:t>
      </w:r>
    </w:p>
    <w:p w14:paraId="3E79A184" w14:textId="77777777" w:rsidR="00CC66C9" w:rsidRPr="00B0632A" w:rsidRDefault="00CC66C9" w:rsidP="00E519B0">
      <w:pPr>
        <w:pStyle w:val="NormalWeb"/>
        <w:jc w:val="both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3</w:t>
      </w:r>
      <w:r w:rsidRPr="00B0632A">
        <w:rPr>
          <w:rFonts w:ascii="Arial" w:hAnsi="Arial" w:cs="Arial"/>
          <w:b/>
          <w:sz w:val="28"/>
          <w:szCs w:val="28"/>
          <w:lang w:val="en"/>
        </w:rPr>
        <w:t xml:space="preserve">. DAA </w:t>
      </w:r>
      <w:r>
        <w:rPr>
          <w:rFonts w:ascii="Arial" w:hAnsi="Arial" w:cs="Arial"/>
          <w:b/>
          <w:sz w:val="28"/>
          <w:szCs w:val="28"/>
          <w:lang w:val="en"/>
        </w:rPr>
        <w:t>infrastructure</w:t>
      </w:r>
    </w:p>
    <w:p w14:paraId="5B360B02" w14:textId="77777777" w:rsidR="00CC66C9" w:rsidRDefault="00CC66C9" w:rsidP="00E519B0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cause for the LDAA model</w:t>
      </w:r>
      <w:r w:rsidR="0014365D">
        <w:rPr>
          <w:rFonts w:ascii="Arial" w:hAnsi="Arial" w:cs="Arial"/>
          <w:lang w:val="en"/>
        </w:rPr>
        <w:t xml:space="preserve"> being the vehicle of delivery</w:t>
      </w:r>
      <w:r>
        <w:rPr>
          <w:rFonts w:ascii="Arial" w:hAnsi="Arial" w:cs="Arial"/>
          <w:lang w:val="en"/>
        </w:rPr>
        <w:t xml:space="preserve"> for the ‘dementia friendly communities’ initiative is founded upon the LDAA’s robust infrastructure.</w:t>
      </w:r>
    </w:p>
    <w:p w14:paraId="4351458F" w14:textId="77777777" w:rsidR="00CC66C9" w:rsidRDefault="00CC66C9" w:rsidP="00E519B0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This infrastructure includes an action plan application process, </w:t>
      </w:r>
      <w:hyperlink r:id="rId9" w:history="1">
        <w:r w:rsidRPr="003E7C43">
          <w:rPr>
            <w:rStyle w:val="Hyperlink"/>
            <w:rFonts w:ascii="Arial" w:hAnsi="Arial" w:cs="Arial"/>
            <w:lang w:val="en"/>
          </w:rPr>
          <w:t>na</w:t>
        </w:r>
        <w:r w:rsidRPr="003E7C43">
          <w:rPr>
            <w:rStyle w:val="Hyperlink"/>
            <w:rFonts w:ascii="Arial" w:hAnsi="Arial" w:cs="Arial"/>
            <w:lang w:val="en"/>
          </w:rPr>
          <w:t>t</w:t>
        </w:r>
        <w:r w:rsidRPr="003E7C43">
          <w:rPr>
            <w:rStyle w:val="Hyperlink"/>
            <w:rFonts w:ascii="Arial" w:hAnsi="Arial" w:cs="Arial"/>
            <w:lang w:val="en"/>
          </w:rPr>
          <w:t>ional website</w:t>
        </w:r>
      </w:hyperlink>
      <w:r>
        <w:rPr>
          <w:rFonts w:ascii="Arial" w:hAnsi="Arial" w:cs="Arial"/>
          <w:lang w:val="en"/>
        </w:rPr>
        <w:t>, members’ individual web pages that show their action plan progress, log in details, and staff support. This infrastructure ensures that the initiative is:</w:t>
      </w:r>
    </w:p>
    <w:p w14:paraId="1FE66621" w14:textId="77777777" w:rsidR="00CC66C9" w:rsidRDefault="00CC66C9" w:rsidP="00E519B0">
      <w:pPr>
        <w:pStyle w:val="NormalWeb"/>
        <w:numPr>
          <w:ilvl w:val="0"/>
          <w:numId w:val="11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Meaningful: membership to the </w:t>
      </w:r>
      <w:smartTag w:uri="urn:schemas-microsoft-com:office:smarttags" w:element="City">
        <w:r>
          <w:rPr>
            <w:rFonts w:ascii="Arial" w:hAnsi="Arial" w:cs="Arial"/>
            <w:lang w:val="en"/>
          </w:rPr>
          <w:t>Alliance</w:t>
        </w:r>
      </w:smartTag>
      <w:r>
        <w:rPr>
          <w:rFonts w:ascii="Arial" w:hAnsi="Arial" w:cs="Arial"/>
          <w:lang w:val="en"/>
        </w:rPr>
        <w:t xml:space="preserve"> is </w:t>
      </w:r>
      <w:r w:rsidR="003E7C43">
        <w:rPr>
          <w:rFonts w:ascii="Arial" w:hAnsi="Arial" w:cs="Arial"/>
          <w:lang w:val="en"/>
        </w:rPr>
        <w:t>subject to commitment to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i/>
          <w:lang w:val="en"/>
        </w:rPr>
        <w:t xml:space="preserve">action: </w:t>
      </w:r>
      <w:r>
        <w:rPr>
          <w:rFonts w:ascii="Arial" w:hAnsi="Arial" w:cs="Arial"/>
          <w:lang w:val="en"/>
        </w:rPr>
        <w:t xml:space="preserve">no organisation can join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"/>
            </w:rPr>
            <w:t>Alliance</w:t>
          </w:r>
        </w:smartTag>
      </w:smartTag>
      <w:r>
        <w:rPr>
          <w:rFonts w:ascii="Arial" w:hAnsi="Arial" w:cs="Arial"/>
          <w:lang w:val="en"/>
        </w:rPr>
        <w:t xml:space="preserve"> without an action plan</w:t>
      </w:r>
    </w:p>
    <w:p w14:paraId="64E8B808" w14:textId="77777777" w:rsidR="00CC66C9" w:rsidRDefault="00CC66C9" w:rsidP="00E519B0">
      <w:pPr>
        <w:pStyle w:val="NormalWeb"/>
        <w:numPr>
          <w:ilvl w:val="0"/>
          <w:numId w:val="11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Transparent: any organisation or member of the public can view members’ commitments and their progress towards achieving their action plans by visiting the national website</w:t>
      </w:r>
    </w:p>
    <w:p w14:paraId="4EE90603" w14:textId="77777777" w:rsidR="00CC66C9" w:rsidRDefault="00CC66C9" w:rsidP="00E519B0">
      <w:pPr>
        <w:pStyle w:val="NormalWeb"/>
        <w:numPr>
          <w:ilvl w:val="0"/>
          <w:numId w:val="11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Sustainable: by </w:t>
      </w:r>
      <w:r w:rsidR="0014365D">
        <w:rPr>
          <w:rFonts w:ascii="Arial" w:hAnsi="Arial" w:cs="Arial"/>
          <w:lang w:val="en"/>
        </w:rPr>
        <w:t>having LDAA web pages that act as the focal point for local DFC work,</w:t>
      </w:r>
      <w:r>
        <w:rPr>
          <w:rFonts w:ascii="Arial" w:hAnsi="Arial" w:cs="Arial"/>
          <w:lang w:val="en"/>
        </w:rPr>
        <w:t xml:space="preserve"> </w:t>
      </w:r>
      <w:r w:rsidR="0014365D">
        <w:rPr>
          <w:rFonts w:ascii="Arial" w:hAnsi="Arial" w:cs="Arial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14365D">
            <w:rPr>
              <w:rFonts w:ascii="Arial" w:hAnsi="Arial" w:cs="Arial"/>
              <w:lang w:val="en"/>
            </w:rPr>
            <w:t>Alliance</w:t>
          </w:r>
        </w:smartTag>
      </w:smartTag>
      <w:r w:rsidR="0014365D">
        <w:rPr>
          <w:rFonts w:ascii="Arial" w:hAnsi="Arial" w:cs="Arial"/>
          <w:lang w:val="en"/>
        </w:rPr>
        <w:t xml:space="preserve"> addresses the risk of one person/organisation being the information holder for an area’s DFC work.</w:t>
      </w:r>
    </w:p>
    <w:p w14:paraId="5C988BA3" w14:textId="77777777" w:rsidR="002E4FDB" w:rsidRDefault="002E4FDB" w:rsidP="00E519B0">
      <w:pPr>
        <w:pStyle w:val="NormalWeb"/>
        <w:numPr>
          <w:ilvl w:val="0"/>
          <w:numId w:val="11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Encouraging partnership </w:t>
      </w:r>
      <w:proofErr w:type="gramStart"/>
      <w:r>
        <w:rPr>
          <w:rFonts w:ascii="Arial" w:hAnsi="Arial" w:cs="Arial"/>
          <w:lang w:val="en"/>
        </w:rPr>
        <w:t>working:</w:t>
      </w:r>
      <w:proofErr w:type="gramEnd"/>
      <w:r>
        <w:rPr>
          <w:rFonts w:ascii="Arial" w:hAnsi="Arial" w:cs="Arial"/>
          <w:lang w:val="en"/>
        </w:rPr>
        <w:t xml:space="preserve"> members are encouraged to search through local members’ plans, other areas’ plans, in order to identify the opportunity for joined-up thinking</w:t>
      </w:r>
      <w:r w:rsidR="0014365D">
        <w:rPr>
          <w:rFonts w:ascii="Arial" w:hAnsi="Arial" w:cs="Arial"/>
          <w:lang w:val="en"/>
        </w:rPr>
        <w:t xml:space="preserve"> and shared resources</w:t>
      </w:r>
      <w:r>
        <w:rPr>
          <w:rFonts w:ascii="Arial" w:hAnsi="Arial" w:cs="Arial"/>
          <w:lang w:val="en"/>
        </w:rPr>
        <w:t xml:space="preserve">. </w:t>
      </w:r>
    </w:p>
    <w:p w14:paraId="6331D14B" w14:textId="77777777" w:rsidR="0014365D" w:rsidRDefault="0014365D" w:rsidP="00E519B0">
      <w:pPr>
        <w:pStyle w:val="NormalWeb"/>
        <w:numPr>
          <w:ilvl w:val="0"/>
          <w:numId w:val="11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Contextual: the staff resource enables LDAAs to maintain links with both regional and national practice; so that all LDAA work is captured as part of the national context. </w:t>
      </w:r>
    </w:p>
    <w:p w14:paraId="0937055D" w14:textId="77777777" w:rsidR="00015E38" w:rsidRPr="005A3EB7" w:rsidRDefault="00CC66C9" w:rsidP="00E519B0">
      <w:pPr>
        <w:pStyle w:val="NormalWeb"/>
        <w:jc w:val="both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4</w:t>
      </w:r>
      <w:r w:rsidR="00926315" w:rsidRPr="005A3EB7">
        <w:rPr>
          <w:rFonts w:ascii="Arial" w:hAnsi="Arial" w:cs="Arial"/>
          <w:b/>
          <w:sz w:val="28"/>
          <w:szCs w:val="28"/>
          <w:lang w:val="en"/>
        </w:rPr>
        <w:t xml:space="preserve">. </w:t>
      </w:r>
      <w:r w:rsidR="00015E38" w:rsidRPr="005A3EB7">
        <w:rPr>
          <w:rFonts w:ascii="Arial" w:hAnsi="Arial" w:cs="Arial"/>
          <w:b/>
          <w:sz w:val="28"/>
          <w:szCs w:val="28"/>
          <w:lang w:val="en"/>
        </w:rPr>
        <w:t>Membership</w:t>
      </w:r>
    </w:p>
    <w:p w14:paraId="1ED56F78" w14:textId="77777777" w:rsidR="00B0632A" w:rsidRPr="00B0632A" w:rsidRDefault="00CC66C9" w:rsidP="00E519B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632A" w:rsidRPr="00B0632A">
        <w:rPr>
          <w:rFonts w:ascii="Arial" w:hAnsi="Arial" w:cs="Arial"/>
          <w:b/>
        </w:rPr>
        <w:t xml:space="preserve">.1 </w:t>
      </w:r>
      <w:r w:rsidR="00E519B0">
        <w:rPr>
          <w:rFonts w:ascii="Arial" w:hAnsi="Arial" w:cs="Arial"/>
          <w:b/>
        </w:rPr>
        <w:t>Sector representation</w:t>
      </w:r>
    </w:p>
    <w:p w14:paraId="7D220849" w14:textId="77777777" w:rsidR="005A3EB7" w:rsidRPr="005A3EB7" w:rsidRDefault="005A3EB7" w:rsidP="00E519B0">
      <w:pPr>
        <w:pStyle w:val="NormalWeb"/>
        <w:jc w:val="both"/>
        <w:rPr>
          <w:rFonts w:ascii="Arial" w:hAnsi="Arial" w:cs="Arial"/>
        </w:rPr>
      </w:pPr>
      <w:r w:rsidRPr="005A3EB7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A3EB7">
            <w:rPr>
              <w:rFonts w:ascii="Arial" w:hAnsi="Arial" w:cs="Arial"/>
            </w:rPr>
            <w:t>Alliance</w:t>
          </w:r>
        </w:smartTag>
      </w:smartTag>
      <w:r w:rsidRPr="005A3EB7">
        <w:rPr>
          <w:rFonts w:ascii="Arial" w:hAnsi="Arial" w:cs="Arial"/>
        </w:rPr>
        <w:t xml:space="preserve"> membership is</w:t>
      </w:r>
      <w:r w:rsidR="00E519B0">
        <w:rPr>
          <w:rFonts w:ascii="Arial" w:hAnsi="Arial" w:cs="Arial"/>
        </w:rPr>
        <w:t xml:space="preserve"> arguably</w:t>
      </w:r>
      <w:r w:rsidRPr="005A3EB7">
        <w:rPr>
          <w:rFonts w:ascii="Arial" w:hAnsi="Arial" w:cs="Arial"/>
        </w:rPr>
        <w:t xml:space="preserve"> unique; most dementia group memberships are heavily biased towards health a</w:t>
      </w:r>
      <w:r w:rsidR="0039012B">
        <w:rPr>
          <w:rFonts w:ascii="Arial" w:hAnsi="Arial" w:cs="Arial"/>
        </w:rPr>
        <w:t>nd social care representation. Conversely, t</w:t>
      </w:r>
      <w:r w:rsidRPr="005A3EB7">
        <w:rPr>
          <w:rFonts w:ascii="Arial" w:hAnsi="Arial" w:cs="Arial"/>
        </w:rPr>
        <w:t xml:space="preserve">he Dementia Action Alliance seeks to gain representation from the commercial and voluntary sectors as much as health and social care </w:t>
      </w:r>
      <w:proofErr w:type="gramStart"/>
      <w:r w:rsidRPr="005A3EB7">
        <w:rPr>
          <w:rFonts w:ascii="Arial" w:hAnsi="Arial" w:cs="Arial"/>
        </w:rPr>
        <w:t>in order to</w:t>
      </w:r>
      <w:proofErr w:type="gramEnd"/>
      <w:r w:rsidRPr="005A3EB7">
        <w:rPr>
          <w:rFonts w:ascii="Arial" w:hAnsi="Arial" w:cs="Arial"/>
        </w:rPr>
        <w:t xml:space="preserve"> reaffirm the message that </w:t>
      </w:r>
      <w:r w:rsidR="0039012B">
        <w:rPr>
          <w:rFonts w:ascii="Arial" w:hAnsi="Arial" w:cs="Arial"/>
        </w:rPr>
        <w:t>a</w:t>
      </w:r>
      <w:r w:rsidRPr="005A3EB7">
        <w:rPr>
          <w:rFonts w:ascii="Arial" w:hAnsi="Arial" w:cs="Arial"/>
        </w:rPr>
        <w:t xml:space="preserve"> dementia supportive community is not health and social care’s responsibility, but everybody’s responsibility. </w:t>
      </w:r>
    </w:p>
    <w:p w14:paraId="1DA4D37B" w14:textId="77777777" w:rsidR="00B0632A" w:rsidRDefault="00B0632A" w:rsidP="00E519B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Organisations from all sectors</w:t>
      </w:r>
      <w:r w:rsidRPr="00B0632A">
        <w:rPr>
          <w:rFonts w:ascii="Arial" w:hAnsi="Arial" w:cs="Arial"/>
        </w:rPr>
        <w:t xml:space="preserve"> are encouraged to join a local Dementia Action Alliance</w:t>
      </w:r>
      <w:r>
        <w:rPr>
          <w:rFonts w:ascii="Arial" w:hAnsi="Arial" w:cs="Arial"/>
        </w:rPr>
        <w:t>, for example</w:t>
      </w:r>
      <w:r w:rsidRPr="00B0632A">
        <w:rPr>
          <w:rFonts w:ascii="Arial" w:hAnsi="Arial" w:cs="Arial"/>
        </w:rPr>
        <w:t>:</w:t>
      </w:r>
    </w:p>
    <w:p w14:paraId="5751CC01" w14:textId="77777777" w:rsidR="0039012B" w:rsidRDefault="0039012B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Healthcare sector</w:t>
      </w:r>
    </w:p>
    <w:p w14:paraId="780C36A6" w14:textId="77777777" w:rsidR="0039012B" w:rsidRDefault="0039012B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Social care sector</w:t>
      </w:r>
    </w:p>
    <w:p w14:paraId="07997AEA" w14:textId="77777777" w:rsidR="0039012B" w:rsidRDefault="0039012B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Voluntary sector</w:t>
      </w:r>
    </w:p>
    <w:p w14:paraId="260D192F" w14:textId="77777777" w:rsidR="005901D3" w:rsidRPr="005A3EB7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>Police</w:t>
      </w:r>
    </w:p>
    <w:p w14:paraId="5F8BE010" w14:textId="77777777" w:rsidR="005901D3" w:rsidRPr="005A3EB7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>Fire teams</w:t>
      </w:r>
    </w:p>
    <w:p w14:paraId="141FA44D" w14:textId="77777777" w:rsidR="007E213C" w:rsidRPr="005A3EB7" w:rsidRDefault="002464DE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Post O</w:t>
      </w:r>
      <w:r w:rsidR="005901D3" w:rsidRPr="005A3EB7">
        <w:rPr>
          <w:rFonts w:ascii="Arial" w:hAnsi="Arial" w:cs="Arial"/>
          <w:lang w:val="en"/>
        </w:rPr>
        <w:t>ffices</w:t>
      </w:r>
    </w:p>
    <w:p w14:paraId="1CEED353" w14:textId="77777777" w:rsidR="005901D3" w:rsidRPr="005A3EB7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 xml:space="preserve">Housing </w:t>
      </w:r>
    </w:p>
    <w:p w14:paraId="112DD738" w14:textId="77777777" w:rsidR="005901D3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>Retailers</w:t>
      </w:r>
    </w:p>
    <w:p w14:paraId="26A63E6F" w14:textId="56276209" w:rsidR="00E519B0" w:rsidRPr="005A3EB7" w:rsidRDefault="00E519B0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Commercial (</w:t>
      </w:r>
      <w:r w:rsidR="00824C78">
        <w:rPr>
          <w:rFonts w:ascii="Arial" w:hAnsi="Arial" w:cs="Arial"/>
        </w:rPr>
        <w:t>non- retail</w:t>
      </w:r>
      <w:r>
        <w:rPr>
          <w:rFonts w:ascii="Arial" w:hAnsi="Arial" w:cs="Arial"/>
        </w:rPr>
        <w:t>)</w:t>
      </w:r>
    </w:p>
    <w:p w14:paraId="52B5FFEA" w14:textId="77777777" w:rsidR="005901D3" w:rsidRPr="005A3EB7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>Local charities</w:t>
      </w:r>
    </w:p>
    <w:p w14:paraId="2B279AD0" w14:textId="77777777" w:rsidR="005901D3" w:rsidRPr="0039012B" w:rsidRDefault="005901D3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39012B">
        <w:rPr>
          <w:rFonts w:ascii="Arial" w:hAnsi="Arial" w:cs="Arial"/>
          <w:lang w:val="en"/>
        </w:rPr>
        <w:t xml:space="preserve">Care </w:t>
      </w:r>
      <w:r w:rsidR="002464DE" w:rsidRPr="0039012B">
        <w:rPr>
          <w:rFonts w:ascii="Arial" w:hAnsi="Arial" w:cs="Arial"/>
          <w:lang w:val="en"/>
        </w:rPr>
        <w:t>h</w:t>
      </w:r>
      <w:r w:rsidRPr="0039012B">
        <w:rPr>
          <w:rFonts w:ascii="Arial" w:hAnsi="Arial" w:cs="Arial"/>
          <w:lang w:val="en"/>
        </w:rPr>
        <w:t xml:space="preserve">omes </w:t>
      </w:r>
    </w:p>
    <w:p w14:paraId="296AD922" w14:textId="77777777" w:rsidR="005901D3" w:rsidRDefault="002464DE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Domiciliary a</w:t>
      </w:r>
      <w:r w:rsidR="005901D3" w:rsidRPr="005A3EB7">
        <w:rPr>
          <w:rFonts w:ascii="Arial" w:hAnsi="Arial" w:cs="Arial"/>
          <w:lang w:val="en"/>
        </w:rPr>
        <w:t>gencies</w:t>
      </w:r>
    </w:p>
    <w:p w14:paraId="0318B057" w14:textId="77777777" w:rsidR="00B0632A" w:rsidRPr="00B0632A" w:rsidRDefault="00B0632A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B0632A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charities </w:t>
      </w:r>
    </w:p>
    <w:p w14:paraId="6531BBEA" w14:textId="77777777" w:rsidR="00B0632A" w:rsidRPr="00B0632A" w:rsidRDefault="00B0632A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Local community groups</w:t>
      </w:r>
    </w:p>
    <w:p w14:paraId="4002F6B2" w14:textId="77777777" w:rsidR="00B0632A" w:rsidRPr="00A31234" w:rsidRDefault="00A31234" w:rsidP="00E519B0">
      <w:pPr>
        <w:pStyle w:val="NormalWeb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Faith groups</w:t>
      </w:r>
    </w:p>
    <w:p w14:paraId="4CBEF0B7" w14:textId="77777777" w:rsidR="00A31234" w:rsidRPr="005A3EB7" w:rsidRDefault="00A31234" w:rsidP="00A31234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An LDAA can cover any geographic area; and can be any size.</w:t>
      </w:r>
    </w:p>
    <w:p w14:paraId="54258574" w14:textId="77777777" w:rsidR="00B0632A" w:rsidRPr="00B0632A" w:rsidRDefault="00CC66C9" w:rsidP="00E519B0">
      <w:pPr>
        <w:pStyle w:val="NormalWeb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4</w:t>
      </w:r>
      <w:r w:rsidR="00B0632A" w:rsidRPr="00B0632A">
        <w:rPr>
          <w:rFonts w:ascii="Arial" w:hAnsi="Arial" w:cs="Arial"/>
          <w:b/>
          <w:lang w:val="en"/>
        </w:rPr>
        <w:t>.2 Membership requirements</w:t>
      </w:r>
    </w:p>
    <w:p w14:paraId="3E7D9F56" w14:textId="5FBE4C1A" w:rsidR="0039012B" w:rsidRDefault="0039012B" w:rsidP="00E519B0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Each member will have their own action </w:t>
      </w:r>
      <w:r w:rsidR="00824C78">
        <w:rPr>
          <w:rFonts w:ascii="Arial" w:hAnsi="Arial" w:cs="Arial"/>
          <w:lang w:val="en"/>
        </w:rPr>
        <w:t>plan,</w:t>
      </w:r>
      <w:r>
        <w:rPr>
          <w:rFonts w:ascii="Arial" w:hAnsi="Arial" w:cs="Arial"/>
          <w:lang w:val="en"/>
        </w:rPr>
        <w:t xml:space="preserve"> which will be published on the natio</w:t>
      </w:r>
      <w:r w:rsidR="00B0632A">
        <w:rPr>
          <w:rFonts w:ascii="Arial" w:hAnsi="Arial" w:cs="Arial"/>
          <w:lang w:val="en"/>
        </w:rPr>
        <w:t>nal</w:t>
      </w:r>
      <w:r w:rsidR="00824C78">
        <w:rPr>
          <w:rFonts w:ascii="Arial" w:hAnsi="Arial" w:cs="Arial"/>
          <w:lang w:val="en"/>
        </w:rPr>
        <w:t xml:space="preserve"> </w:t>
      </w:r>
      <w:r w:rsidR="00B0632A">
        <w:rPr>
          <w:rFonts w:ascii="Arial" w:hAnsi="Arial" w:cs="Arial"/>
          <w:lang w:val="en"/>
        </w:rPr>
        <w:t>Dementia Action A</w:t>
      </w:r>
      <w:r w:rsidR="00E519B0">
        <w:rPr>
          <w:rFonts w:ascii="Arial" w:hAnsi="Arial" w:cs="Arial"/>
          <w:lang w:val="en"/>
        </w:rPr>
        <w:t xml:space="preserve">lliance website. </w:t>
      </w:r>
      <w:r>
        <w:rPr>
          <w:rFonts w:ascii="Arial" w:hAnsi="Arial" w:cs="Arial"/>
          <w:lang w:val="en"/>
        </w:rPr>
        <w:t xml:space="preserve">Please visit </w:t>
      </w:r>
      <w:hyperlink r:id="rId10" w:history="1">
        <w:r w:rsidRPr="006B03F1">
          <w:rPr>
            <w:rStyle w:val="Hyperlink"/>
            <w:rFonts w:ascii="Arial" w:hAnsi="Arial" w:cs="Arial"/>
            <w:lang w:val="en"/>
          </w:rPr>
          <w:t>www.dementiaaction.org.uk</w:t>
        </w:r>
      </w:hyperlink>
      <w:r>
        <w:rPr>
          <w:rFonts w:ascii="Arial" w:hAnsi="Arial" w:cs="Arial"/>
          <w:lang w:val="en"/>
        </w:rPr>
        <w:t xml:space="preserve"> to view members’ action plans. </w:t>
      </w:r>
    </w:p>
    <w:p w14:paraId="74568B2B" w14:textId="77777777" w:rsidR="008A6988" w:rsidRDefault="00B0632A" w:rsidP="00E519B0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Members will be asked to update on their action plan progress on a quarterly basis; these updates will be published on members’ web</w:t>
      </w:r>
      <w:r w:rsidR="0014365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pages and will be shared at quarterly meetings. </w:t>
      </w:r>
      <w:r w:rsidR="0039012B">
        <w:rPr>
          <w:rFonts w:ascii="Arial" w:hAnsi="Arial" w:cs="Arial"/>
          <w:lang w:val="en"/>
        </w:rPr>
        <w:t>Quarterly m</w:t>
      </w:r>
      <w:r w:rsidR="008A6988" w:rsidRPr="005A3EB7">
        <w:rPr>
          <w:rFonts w:ascii="Arial" w:hAnsi="Arial" w:cs="Arial"/>
          <w:lang w:val="en"/>
        </w:rPr>
        <w:t xml:space="preserve">eetings will convene when there is an appropriate level of sign ups to the </w:t>
      </w:r>
      <w:r w:rsidR="0014365D">
        <w:rPr>
          <w:rFonts w:ascii="Arial" w:hAnsi="Arial" w:cs="Arial"/>
          <w:lang w:val="en"/>
        </w:rPr>
        <w:t>LDAA</w:t>
      </w:r>
      <w:r w:rsidR="008A6988" w:rsidRPr="005A3EB7">
        <w:rPr>
          <w:rFonts w:ascii="Arial" w:hAnsi="Arial" w:cs="Arial"/>
          <w:lang w:val="en"/>
        </w:rPr>
        <w:t xml:space="preserve"> to make the meetings worthwhile. This is dependent on a minimum number of </w:t>
      </w:r>
      <w:r w:rsidR="00473C0B" w:rsidRPr="005A3EB7">
        <w:rPr>
          <w:rFonts w:ascii="Arial" w:hAnsi="Arial" w:cs="Arial"/>
          <w:lang w:val="en"/>
        </w:rPr>
        <w:t>12</w:t>
      </w:r>
      <w:r w:rsidR="008A6988" w:rsidRPr="005A3EB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members </w:t>
      </w:r>
      <w:r w:rsidR="008A6988" w:rsidRPr="005A3EB7">
        <w:rPr>
          <w:rFonts w:ascii="Arial" w:hAnsi="Arial" w:cs="Arial"/>
          <w:lang w:val="en"/>
        </w:rPr>
        <w:t xml:space="preserve">and representation from commercial, </w:t>
      </w:r>
      <w:proofErr w:type="gramStart"/>
      <w:r w:rsidR="008A6988" w:rsidRPr="005A3EB7">
        <w:rPr>
          <w:rFonts w:ascii="Arial" w:hAnsi="Arial" w:cs="Arial"/>
          <w:lang w:val="en"/>
        </w:rPr>
        <w:t>statutory</w:t>
      </w:r>
      <w:proofErr w:type="gramEnd"/>
      <w:r w:rsidR="008A6988" w:rsidRPr="005A3EB7">
        <w:rPr>
          <w:rFonts w:ascii="Arial" w:hAnsi="Arial" w:cs="Arial"/>
          <w:lang w:val="en"/>
        </w:rPr>
        <w:t xml:space="preserve"> and voluntary sectors.</w:t>
      </w:r>
    </w:p>
    <w:p w14:paraId="3725E429" w14:textId="77777777" w:rsidR="0014365D" w:rsidRDefault="0014365D" w:rsidP="00E519B0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Although LDAA membership is free, members are asked to consider any in kind contributions (such as the use of venues) they can offer to the LDAA.</w:t>
      </w:r>
    </w:p>
    <w:p w14:paraId="43AED655" w14:textId="77777777" w:rsidR="00B0632A" w:rsidRPr="00B0632A" w:rsidRDefault="00CC66C9" w:rsidP="00E519B0">
      <w:pPr>
        <w:pStyle w:val="NormalWeb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4</w:t>
      </w:r>
      <w:r w:rsidR="00B0632A" w:rsidRPr="00B0632A">
        <w:rPr>
          <w:rFonts w:ascii="Arial" w:hAnsi="Arial" w:cs="Arial"/>
          <w:b/>
          <w:lang w:val="en"/>
        </w:rPr>
        <w:t xml:space="preserve">.3 </w:t>
      </w:r>
      <w:r w:rsidR="00B0632A">
        <w:rPr>
          <w:rFonts w:ascii="Arial" w:hAnsi="Arial" w:cs="Arial"/>
          <w:b/>
          <w:lang w:val="en"/>
        </w:rPr>
        <w:t>Fairness and</w:t>
      </w:r>
      <w:r>
        <w:rPr>
          <w:rFonts w:ascii="Arial" w:hAnsi="Arial" w:cs="Arial"/>
          <w:b/>
          <w:lang w:val="en"/>
        </w:rPr>
        <w:t xml:space="preserve"> Impartiality amongst LDAA m</w:t>
      </w:r>
      <w:r w:rsidR="00B0632A">
        <w:rPr>
          <w:rFonts w:ascii="Arial" w:hAnsi="Arial" w:cs="Arial"/>
          <w:b/>
          <w:lang w:val="en"/>
        </w:rPr>
        <w:t>embers</w:t>
      </w:r>
    </w:p>
    <w:p w14:paraId="256141C3" w14:textId="77777777" w:rsidR="00B0632A" w:rsidRDefault="00B0632A" w:rsidP="00E519B0">
      <w:pPr>
        <w:pStyle w:val="NormalWeb"/>
        <w:jc w:val="both"/>
        <w:rPr>
          <w:rFonts w:ascii="Arial" w:hAnsi="Arial" w:cs="Arial"/>
          <w:lang w:val="en"/>
        </w:rPr>
      </w:pPr>
      <w:r w:rsidRPr="005A3EB7">
        <w:rPr>
          <w:rFonts w:ascii="Arial" w:hAnsi="Arial" w:cs="Arial"/>
          <w:lang w:val="en"/>
        </w:rPr>
        <w:t>Although hosted by Alzheimer’s Society, Dementia Action Alliances are a separate entity and so Alzheimer’s</w:t>
      </w:r>
      <w:r>
        <w:rPr>
          <w:rFonts w:ascii="Arial" w:hAnsi="Arial" w:cs="Arial"/>
          <w:lang w:val="en"/>
        </w:rPr>
        <w:t xml:space="preserve"> Society has</w:t>
      </w:r>
      <w:r w:rsidRPr="005A3EB7">
        <w:rPr>
          <w:rFonts w:ascii="Arial" w:hAnsi="Arial" w:cs="Arial"/>
          <w:lang w:val="en"/>
        </w:rPr>
        <w:t xml:space="preserve"> equal membership with all other members. The </w:t>
      </w:r>
      <w:r w:rsidR="0014365D">
        <w:rPr>
          <w:rFonts w:ascii="Arial" w:hAnsi="Arial" w:cs="Arial"/>
          <w:lang w:val="en"/>
        </w:rPr>
        <w:t>LDAA</w:t>
      </w:r>
      <w:r w:rsidRPr="005A3EB7">
        <w:rPr>
          <w:rFonts w:ascii="Arial" w:hAnsi="Arial" w:cs="Arial"/>
          <w:lang w:val="en"/>
        </w:rPr>
        <w:t xml:space="preserve"> will be impartial to all members and their service offerings.</w:t>
      </w:r>
    </w:p>
    <w:p w14:paraId="1F24A93D" w14:textId="4EDE2538" w:rsidR="0014365D" w:rsidRPr="003D4650" w:rsidRDefault="00B0632A" w:rsidP="003D4650">
      <w:pPr>
        <w:pStyle w:val="NormalWeb"/>
        <w:jc w:val="both"/>
        <w:rPr>
          <w:rFonts w:ascii="Arial" w:hAnsi="Arial" w:cs="Arial"/>
          <w:lang w:val="en"/>
        </w:rPr>
      </w:pPr>
      <w:r w:rsidRPr="003D4650">
        <w:rPr>
          <w:rFonts w:ascii="Arial" w:hAnsi="Arial" w:cs="Arial"/>
          <w:lang w:val="en"/>
        </w:rPr>
        <w:t xml:space="preserve">Members will agree and own a </w:t>
      </w:r>
      <w:r w:rsidR="00824C78" w:rsidRPr="003D4650">
        <w:rPr>
          <w:rFonts w:ascii="Arial" w:hAnsi="Arial" w:cs="Arial"/>
          <w:lang w:val="en"/>
        </w:rPr>
        <w:t>term of reference</w:t>
      </w:r>
      <w:r w:rsidRPr="003D4650">
        <w:rPr>
          <w:rFonts w:ascii="Arial" w:hAnsi="Arial" w:cs="Arial"/>
          <w:lang w:val="en"/>
        </w:rPr>
        <w:t xml:space="preserve"> which will include the understanding that no members can join the </w:t>
      </w:r>
      <w:r w:rsidR="0014365D" w:rsidRPr="003D4650">
        <w:rPr>
          <w:rFonts w:ascii="Arial" w:hAnsi="Arial" w:cs="Arial"/>
          <w:lang w:val="en"/>
        </w:rPr>
        <w:t>LDAA</w:t>
      </w:r>
      <w:r w:rsidRPr="003D4650">
        <w:rPr>
          <w:rFonts w:ascii="Arial" w:hAnsi="Arial" w:cs="Arial"/>
          <w:lang w:val="en"/>
        </w:rPr>
        <w:t xml:space="preserve"> solely to profit from membership.</w:t>
      </w:r>
      <w:r w:rsidR="00CC66C9" w:rsidRPr="003D4650">
        <w:rPr>
          <w:rFonts w:ascii="Arial" w:hAnsi="Arial" w:cs="Arial"/>
          <w:lang w:val="en"/>
        </w:rPr>
        <w:t xml:space="preserve"> Brand guidance will be issued to ensure the brand is protected and not exploited </w:t>
      </w:r>
      <w:r w:rsidR="003E7C43" w:rsidRPr="003D4650">
        <w:rPr>
          <w:rFonts w:ascii="Arial" w:hAnsi="Arial" w:cs="Arial"/>
          <w:lang w:val="en"/>
        </w:rPr>
        <w:t>by members</w:t>
      </w:r>
      <w:r w:rsidR="00CC66C9" w:rsidRPr="003D4650">
        <w:rPr>
          <w:rFonts w:ascii="Arial" w:hAnsi="Arial" w:cs="Arial"/>
          <w:lang w:val="en"/>
        </w:rPr>
        <w:t xml:space="preserve">. </w:t>
      </w:r>
    </w:p>
    <w:sectPr w:rsidR="0014365D" w:rsidRPr="003D465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E736" w14:textId="77777777" w:rsidR="00B54454" w:rsidRDefault="00B54454">
      <w:r>
        <w:separator/>
      </w:r>
    </w:p>
  </w:endnote>
  <w:endnote w:type="continuationSeparator" w:id="0">
    <w:p w14:paraId="262B9B2F" w14:textId="77777777" w:rsidR="00B54454" w:rsidRDefault="00B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4301" w14:textId="77777777" w:rsidR="00B54454" w:rsidRDefault="00B54454">
      <w:r>
        <w:separator/>
      </w:r>
    </w:p>
  </w:footnote>
  <w:footnote w:type="continuationSeparator" w:id="0">
    <w:p w14:paraId="73EBA88F" w14:textId="77777777" w:rsidR="00B54454" w:rsidRDefault="00B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931F" w14:textId="4600EE1D" w:rsidR="00EC169B" w:rsidRPr="00515486" w:rsidRDefault="00824C78" w:rsidP="00E519B0">
    <w:pPr>
      <w:pStyle w:val="Header"/>
      <w:ind w:left="1607" w:firstLine="4153"/>
      <w:rPr>
        <w:rFonts w:ascii="Arial" w:hAnsi="Arial" w:cs="Arial"/>
      </w:rPr>
    </w:pPr>
    <w:r w:rsidRPr="00515486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7F87D6B0" wp14:editId="046D76E5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38400" cy="511810"/>
          <wp:effectExtent l="0" t="0" r="0" b="254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33" b="35667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939"/>
    <w:multiLevelType w:val="hybridMultilevel"/>
    <w:tmpl w:val="01F80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0FA"/>
    <w:multiLevelType w:val="hybridMultilevel"/>
    <w:tmpl w:val="DEF8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883"/>
    <w:multiLevelType w:val="hybridMultilevel"/>
    <w:tmpl w:val="56C8C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36F68"/>
    <w:multiLevelType w:val="hybridMultilevel"/>
    <w:tmpl w:val="6A9E9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744"/>
    <w:multiLevelType w:val="hybridMultilevel"/>
    <w:tmpl w:val="2EFAA8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30BD2"/>
    <w:multiLevelType w:val="hybridMultilevel"/>
    <w:tmpl w:val="56D6B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294"/>
    <w:multiLevelType w:val="hybridMultilevel"/>
    <w:tmpl w:val="188CF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3C8F"/>
    <w:multiLevelType w:val="hybridMultilevel"/>
    <w:tmpl w:val="0D944E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C445D"/>
    <w:multiLevelType w:val="hybridMultilevel"/>
    <w:tmpl w:val="97E49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646F4"/>
    <w:multiLevelType w:val="hybridMultilevel"/>
    <w:tmpl w:val="7668E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E3D"/>
    <w:multiLevelType w:val="hybridMultilevel"/>
    <w:tmpl w:val="BE7AE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FF5E13"/>
    <w:multiLevelType w:val="multilevel"/>
    <w:tmpl w:val="3EE8CE88"/>
    <w:lvl w:ilvl="0">
      <w:start w:val="1"/>
      <w:numFmt w:val="decimal"/>
      <w:pStyle w:val="Heading1"/>
      <w:lvlText w:val="%1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3"/>
        </w:tabs>
        <w:ind w:left="933" w:hanging="933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3"/>
        </w:tabs>
        <w:ind w:left="357" w:hanging="71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C5D7290"/>
    <w:multiLevelType w:val="hybridMultilevel"/>
    <w:tmpl w:val="A776C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6A08"/>
    <w:multiLevelType w:val="hybridMultilevel"/>
    <w:tmpl w:val="1A684A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53AD6"/>
    <w:multiLevelType w:val="hybridMultilevel"/>
    <w:tmpl w:val="D44E3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7"/>
    <w:rsid w:val="00015E38"/>
    <w:rsid w:val="000278F9"/>
    <w:rsid w:val="000A5167"/>
    <w:rsid w:val="000C1E07"/>
    <w:rsid w:val="000C799B"/>
    <w:rsid w:val="001038F2"/>
    <w:rsid w:val="0014365D"/>
    <w:rsid w:val="002464DE"/>
    <w:rsid w:val="002E4FDB"/>
    <w:rsid w:val="0030601A"/>
    <w:rsid w:val="00336F29"/>
    <w:rsid w:val="0035200B"/>
    <w:rsid w:val="003655AA"/>
    <w:rsid w:val="0039012B"/>
    <w:rsid w:val="003A3065"/>
    <w:rsid w:val="003D0DFB"/>
    <w:rsid w:val="003D4650"/>
    <w:rsid w:val="003E7C43"/>
    <w:rsid w:val="003F71C9"/>
    <w:rsid w:val="00415B95"/>
    <w:rsid w:val="00437573"/>
    <w:rsid w:val="0045225B"/>
    <w:rsid w:val="00473C0B"/>
    <w:rsid w:val="004B1D51"/>
    <w:rsid w:val="00515486"/>
    <w:rsid w:val="005901D3"/>
    <w:rsid w:val="005A3EB7"/>
    <w:rsid w:val="005D0A90"/>
    <w:rsid w:val="00635F61"/>
    <w:rsid w:val="006B0A0E"/>
    <w:rsid w:val="007678D9"/>
    <w:rsid w:val="007E213C"/>
    <w:rsid w:val="007E2BD2"/>
    <w:rsid w:val="007E34D2"/>
    <w:rsid w:val="008216F0"/>
    <w:rsid w:val="00824C78"/>
    <w:rsid w:val="00844677"/>
    <w:rsid w:val="008553D4"/>
    <w:rsid w:val="00886839"/>
    <w:rsid w:val="008A6988"/>
    <w:rsid w:val="00926315"/>
    <w:rsid w:val="0096749D"/>
    <w:rsid w:val="009859D5"/>
    <w:rsid w:val="009D7DA5"/>
    <w:rsid w:val="00A05DC3"/>
    <w:rsid w:val="00A31234"/>
    <w:rsid w:val="00A42F22"/>
    <w:rsid w:val="00A531FD"/>
    <w:rsid w:val="00A6088E"/>
    <w:rsid w:val="00B0632A"/>
    <w:rsid w:val="00B54454"/>
    <w:rsid w:val="00B874CB"/>
    <w:rsid w:val="00BA78F7"/>
    <w:rsid w:val="00BB6ACD"/>
    <w:rsid w:val="00C11724"/>
    <w:rsid w:val="00C30EC7"/>
    <w:rsid w:val="00C47681"/>
    <w:rsid w:val="00C703CB"/>
    <w:rsid w:val="00CB45C0"/>
    <w:rsid w:val="00CC66C9"/>
    <w:rsid w:val="00D35C29"/>
    <w:rsid w:val="00D451BD"/>
    <w:rsid w:val="00D94324"/>
    <w:rsid w:val="00DF7F8C"/>
    <w:rsid w:val="00E519B0"/>
    <w:rsid w:val="00E81791"/>
    <w:rsid w:val="00E92569"/>
    <w:rsid w:val="00EB36AC"/>
    <w:rsid w:val="00EC169B"/>
    <w:rsid w:val="00F57E46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501EE6E6"/>
  <w15:chartTrackingRefBased/>
  <w15:docId w15:val="{7D01B048-813E-417F-BE5B-57353C7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78D9"/>
    <w:pPr>
      <w:keepNext/>
      <w:numPr>
        <w:numId w:val="1"/>
      </w:numPr>
      <w:spacing w:before="120" w:after="120"/>
      <w:outlineLvl w:val="0"/>
    </w:pPr>
    <w:rPr>
      <w:rFonts w:ascii="Arial" w:eastAsia="Times" w:hAnsi="Arial"/>
      <w:b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rsid w:val="007678D9"/>
    <w:pPr>
      <w:keepNext/>
      <w:numPr>
        <w:ilvl w:val="1"/>
        <w:numId w:val="1"/>
      </w:numPr>
      <w:tabs>
        <w:tab w:val="left" w:pos="425"/>
      </w:tabs>
      <w:spacing w:before="120" w:after="120"/>
      <w:ind w:left="579" w:hanging="936"/>
      <w:outlineLvl w:val="1"/>
    </w:pPr>
    <w:rPr>
      <w:rFonts w:ascii="Arial" w:eastAsia="Times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7678D9"/>
    <w:pPr>
      <w:keepNext/>
      <w:numPr>
        <w:ilvl w:val="2"/>
        <w:numId w:val="1"/>
      </w:numPr>
      <w:spacing w:before="40" w:after="40"/>
      <w:outlineLvl w:val="2"/>
    </w:pPr>
    <w:rPr>
      <w:rFonts w:ascii="Arial" w:eastAsia="Times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678D9"/>
    <w:pPr>
      <w:keepNext/>
      <w:numPr>
        <w:ilvl w:val="3"/>
        <w:numId w:val="1"/>
      </w:numPr>
      <w:spacing w:before="40" w:after="40"/>
      <w:outlineLvl w:val="3"/>
    </w:pPr>
    <w:rPr>
      <w:rFonts w:ascii="Arial" w:eastAsia="Times" w:hAnsi="Arial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678D9"/>
    <w:pPr>
      <w:numPr>
        <w:ilvl w:val="4"/>
        <w:numId w:val="1"/>
      </w:numPr>
      <w:spacing w:before="240" w:after="60"/>
      <w:outlineLvl w:val="4"/>
    </w:pPr>
    <w:rPr>
      <w:rFonts w:ascii="Arial" w:eastAsia="Times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7678D9"/>
    <w:pPr>
      <w:numPr>
        <w:ilvl w:val="5"/>
        <w:numId w:val="1"/>
      </w:numPr>
      <w:spacing w:before="240" w:after="60"/>
      <w:outlineLvl w:val="5"/>
    </w:pPr>
    <w:rPr>
      <w:rFonts w:eastAsia="Times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7678D9"/>
    <w:pPr>
      <w:numPr>
        <w:ilvl w:val="6"/>
        <w:numId w:val="1"/>
      </w:numPr>
      <w:spacing w:before="240" w:after="60"/>
      <w:outlineLvl w:val="6"/>
    </w:pPr>
    <w:rPr>
      <w:rFonts w:eastAsia="Times"/>
      <w:lang w:eastAsia="en-US"/>
    </w:rPr>
  </w:style>
  <w:style w:type="paragraph" w:styleId="Heading8">
    <w:name w:val="heading 8"/>
    <w:basedOn w:val="Normal"/>
    <w:next w:val="Normal"/>
    <w:qFormat/>
    <w:rsid w:val="007678D9"/>
    <w:pPr>
      <w:numPr>
        <w:ilvl w:val="7"/>
        <w:numId w:val="1"/>
      </w:numPr>
      <w:spacing w:before="240" w:after="60"/>
      <w:outlineLvl w:val="7"/>
    </w:pPr>
    <w:rPr>
      <w:rFonts w:eastAsia="Times"/>
      <w:i/>
      <w:iCs/>
      <w:lang w:eastAsia="en-US"/>
    </w:rPr>
  </w:style>
  <w:style w:type="paragraph" w:styleId="Heading9">
    <w:name w:val="heading 9"/>
    <w:basedOn w:val="Normal"/>
    <w:next w:val="Normal"/>
    <w:qFormat/>
    <w:rsid w:val="007678D9"/>
    <w:pPr>
      <w:numPr>
        <w:ilvl w:val="8"/>
        <w:numId w:val="1"/>
      </w:numPr>
      <w:spacing w:before="240" w:after="60"/>
      <w:outlineLvl w:val="8"/>
    </w:pPr>
    <w:rPr>
      <w:rFonts w:ascii="Arial" w:eastAsia="Times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2paragraph">
    <w:name w:val="p2paragraph"/>
    <w:basedOn w:val="Normal"/>
    <w:rsid w:val="007678D9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szCs w:val="20"/>
      <w:lang w:eastAsia="en-US"/>
    </w:rPr>
  </w:style>
  <w:style w:type="paragraph" w:customStyle="1" w:styleId="StyleHeading2Before3ptAfter3pt">
    <w:name w:val="Style Heading 2 + Before:  3 pt After:  3 pt"/>
    <w:basedOn w:val="Heading2"/>
    <w:rsid w:val="007678D9"/>
    <w:pPr>
      <w:ind w:left="0" w:hanging="357"/>
    </w:pPr>
    <w:rPr>
      <w:rFonts w:eastAsia="Times New Roman"/>
      <w:bCs/>
    </w:rPr>
  </w:style>
  <w:style w:type="paragraph" w:styleId="NormalWeb">
    <w:name w:val="Normal (Web)"/>
    <w:basedOn w:val="Normal"/>
    <w:rsid w:val="007678D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26315"/>
    <w:rPr>
      <w:color w:val="0000FF"/>
      <w:u w:val="single"/>
    </w:rPr>
  </w:style>
  <w:style w:type="paragraph" w:styleId="Header">
    <w:name w:val="header"/>
    <w:basedOn w:val="Normal"/>
    <w:rsid w:val="005154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5486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E519B0"/>
    <w:pPr>
      <w:ind w:left="720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3E7C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.org.uk/site/scripts/download_info.php?downloadID=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mentiaaction.org.uk/assets/0000/1157/National_Dementia_Declaration_for_Englan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mentiaac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entiaaction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Alzheimer's Society</Company>
  <LinksUpToDate>false</LinksUpToDate>
  <CharactersWithSpaces>6674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http://www.dementiaaction.org.uk/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http://www.dementiaaction.org.uk/</vt:lpwstr>
      </vt:variant>
      <vt:variant>
        <vt:lpwstr/>
      </vt:variant>
      <vt:variant>
        <vt:i4>3211343</vt:i4>
      </vt:variant>
      <vt:variant>
        <vt:i4>3</vt:i4>
      </vt:variant>
      <vt:variant>
        <vt:i4>0</vt:i4>
      </vt:variant>
      <vt:variant>
        <vt:i4>5</vt:i4>
      </vt:variant>
      <vt:variant>
        <vt:lpwstr>http://www.alzheimers.org.uk/site/scripts/download_info.php?downloadID=821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http://www.dementiaaction.org.uk/assets/0000/1157/National_Dementia_Declaration_for_England.pdf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Grace.Dyke</dc:creator>
  <cp:keywords/>
  <cp:lastModifiedBy>Wood, Shannon</cp:lastModifiedBy>
  <cp:revision>3</cp:revision>
  <cp:lastPrinted>2013-08-08T08:15:00Z</cp:lastPrinted>
  <dcterms:created xsi:type="dcterms:W3CDTF">2021-12-22T16:52:00Z</dcterms:created>
  <dcterms:modified xsi:type="dcterms:W3CDTF">2021-12-22T16:53:00Z</dcterms:modified>
</cp:coreProperties>
</file>