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5"/>
        <w:tblpPr w:leftFromText="180" w:rightFromText="180" w:vertAnchor="text" w:horzAnchor="margin" w:tblpXSpec="center" w:tblpY="-693"/>
        <w:tblW w:w="15446" w:type="dxa"/>
        <w:tblLook w:val="0000" w:firstRow="0" w:lastRow="0" w:firstColumn="0" w:lastColumn="0" w:noHBand="0" w:noVBand="0"/>
      </w:tblPr>
      <w:tblGrid>
        <w:gridCol w:w="7697"/>
        <w:gridCol w:w="7749"/>
      </w:tblGrid>
      <w:tr w:rsidR="00BC4339" w:rsidRPr="006A3C9C" w14:paraId="1CA11B15" w14:textId="77777777" w:rsidTr="0053668B">
        <w:trPr>
          <w:trHeight w:val="434"/>
        </w:trPr>
        <w:tc>
          <w:tcPr>
            <w:tcW w:w="15446" w:type="dxa"/>
            <w:gridSpan w:val="2"/>
            <w:tcBorders>
              <w:top w:val="single" w:sz="18" w:space="0" w:color="2E74B5" w:themeColor="accent5" w:themeShade="BF"/>
              <w:left w:val="single" w:sz="18" w:space="0" w:color="2E74B5" w:themeColor="accent5" w:themeShade="BF"/>
              <w:bottom w:val="single" w:sz="18" w:space="0" w:color="2E74B5" w:themeColor="accent5" w:themeShade="BF"/>
              <w:right w:val="single" w:sz="18" w:space="0" w:color="2E74B5" w:themeColor="accent5" w:themeShade="BF"/>
            </w:tcBorders>
            <w:shd w:val="clear" w:color="auto" w:fill="DEEAF6" w:themeFill="accent5" w:themeFillTint="33"/>
          </w:tcPr>
          <w:p w14:paraId="1DCEABCA" w14:textId="2B597CF4" w:rsidR="00BC4339" w:rsidRPr="00B766D2" w:rsidRDefault="008E03E3" w:rsidP="006611B8">
            <w:pPr>
              <w:spacing w:before="0" w:after="0"/>
              <w:jc w:val="center"/>
              <w:rPr>
                <w:rFonts w:eastAsia="Calibri" w:cs="Times New Roman"/>
                <w:b/>
                <w:bCs/>
                <w:color w:val="000000" w:themeColor="text1"/>
                <w:lang w:val="en-GB"/>
              </w:rPr>
            </w:pPr>
            <w:r>
              <w:rPr>
                <w:rFonts w:eastAsia="Calibri" w:cs="Times New Roman"/>
                <w:b/>
                <w:bCs/>
                <w:color w:val="000000" w:themeColor="text1"/>
                <w:lang w:val="en-GB"/>
              </w:rPr>
              <w:t xml:space="preserve">Return To School Questionnaire </w:t>
            </w:r>
          </w:p>
        </w:tc>
      </w:tr>
      <w:tr w:rsidR="00BC4339" w:rsidRPr="006A3C9C" w14:paraId="7AEEDCA2" w14:textId="77777777" w:rsidTr="0053668B">
        <w:trPr>
          <w:trHeight w:val="434"/>
        </w:trPr>
        <w:tc>
          <w:tcPr>
            <w:tcW w:w="15446" w:type="dxa"/>
            <w:gridSpan w:val="2"/>
            <w:tcBorders>
              <w:top w:val="single" w:sz="18" w:space="0" w:color="2E74B5" w:themeColor="accent5" w:themeShade="BF"/>
              <w:left w:val="single" w:sz="18" w:space="0" w:color="2E74B5" w:themeColor="accent5" w:themeShade="BF"/>
              <w:bottom w:val="single" w:sz="18" w:space="0" w:color="2E74B5" w:themeColor="accent5" w:themeShade="BF"/>
              <w:right w:val="single" w:sz="18" w:space="0" w:color="2E74B5" w:themeColor="accent5" w:themeShade="BF"/>
            </w:tcBorders>
            <w:shd w:val="clear" w:color="auto" w:fill="DEEAF6" w:themeFill="accent5" w:themeFillTint="33"/>
          </w:tcPr>
          <w:p w14:paraId="43504EE1" w14:textId="57FD1E2E" w:rsidR="00BC4339" w:rsidRPr="00B766D2" w:rsidRDefault="00BC4339" w:rsidP="006611B8">
            <w:pPr>
              <w:spacing w:before="0" w:after="0"/>
              <w:jc w:val="center"/>
              <w:rPr>
                <w:rFonts w:eastAsia="Calibri" w:cs="Times New Roman"/>
                <w:b/>
                <w:bCs/>
                <w:color w:val="000000" w:themeColor="text1"/>
                <w:lang w:val="en-GB"/>
              </w:rPr>
            </w:pPr>
            <w:r w:rsidRPr="00B766D2">
              <w:rPr>
                <w:rFonts w:eastAsia="Calibri" w:cs="Times New Roman"/>
                <w:b/>
                <w:bCs/>
                <w:color w:val="000000" w:themeColor="text1"/>
                <w:lang w:val="en-GB"/>
              </w:rPr>
              <w:t xml:space="preserve">Return to School Planning </w:t>
            </w:r>
            <w:r w:rsidR="008E03E3">
              <w:rPr>
                <w:rFonts w:eastAsia="Calibri" w:cs="Times New Roman"/>
                <w:b/>
                <w:bCs/>
                <w:color w:val="000000" w:themeColor="text1"/>
                <w:lang w:val="en-GB"/>
              </w:rPr>
              <w:t>–</w:t>
            </w:r>
            <w:r w:rsidRPr="00B766D2">
              <w:rPr>
                <w:rFonts w:eastAsia="Calibri" w:cs="Times New Roman"/>
                <w:b/>
                <w:bCs/>
                <w:color w:val="000000" w:themeColor="text1"/>
                <w:lang w:val="en-GB"/>
              </w:rPr>
              <w:t xml:space="preserve"> </w:t>
            </w:r>
            <w:r w:rsidR="008E03E3">
              <w:rPr>
                <w:rFonts w:eastAsia="Calibri" w:cs="Times New Roman"/>
                <w:b/>
                <w:bCs/>
                <w:color w:val="000000" w:themeColor="text1"/>
                <w:lang w:val="en-GB"/>
              </w:rPr>
              <w:t xml:space="preserve">Summary and </w:t>
            </w:r>
            <w:r w:rsidR="00EB1AC0">
              <w:rPr>
                <w:rFonts w:eastAsia="Calibri" w:cs="Times New Roman"/>
                <w:b/>
                <w:bCs/>
                <w:color w:val="000000" w:themeColor="text1"/>
                <w:lang w:val="en-GB"/>
              </w:rPr>
              <w:t>Action Plan</w:t>
            </w:r>
          </w:p>
        </w:tc>
      </w:tr>
      <w:tr w:rsidR="00BC4339" w:rsidRPr="006A3C9C" w14:paraId="4F39A3E3" w14:textId="77777777" w:rsidTr="0053668B">
        <w:trPr>
          <w:trHeight w:val="434"/>
        </w:trPr>
        <w:tc>
          <w:tcPr>
            <w:tcW w:w="7697" w:type="dxa"/>
            <w:tcBorders>
              <w:top w:val="single" w:sz="18" w:space="0" w:color="2E74B5" w:themeColor="accent5" w:themeShade="BF"/>
              <w:left w:val="single" w:sz="18" w:space="0" w:color="2E74B5" w:themeColor="accent5" w:themeShade="BF"/>
              <w:bottom w:val="single" w:sz="18" w:space="0" w:color="2E74B5" w:themeColor="accent5" w:themeShade="BF"/>
              <w:right w:val="single" w:sz="18" w:space="0" w:color="2E74B5" w:themeColor="accent5" w:themeShade="BF"/>
            </w:tcBorders>
          </w:tcPr>
          <w:p w14:paraId="38933D52" w14:textId="19B86345" w:rsidR="00BC4339" w:rsidRPr="00B766D2" w:rsidRDefault="00BC4339" w:rsidP="006611B8">
            <w:pPr>
              <w:spacing w:before="0" w:after="0"/>
              <w:jc w:val="both"/>
              <w:rPr>
                <w:rFonts w:eastAsia="Calibri" w:cs="Times New Roman"/>
                <w:b/>
                <w:bCs/>
                <w:color w:val="000000" w:themeColor="text1"/>
                <w:sz w:val="22"/>
                <w:szCs w:val="22"/>
                <w:lang w:val="en-GB"/>
              </w:rPr>
            </w:pPr>
            <w:r w:rsidRPr="00B766D2">
              <w:rPr>
                <w:rFonts w:eastAsia="Calibri" w:cs="Times New Roman"/>
                <w:b/>
                <w:bCs/>
                <w:color w:val="000000" w:themeColor="text1"/>
                <w:sz w:val="22"/>
                <w:szCs w:val="22"/>
                <w:lang w:val="en-GB"/>
              </w:rPr>
              <w:t xml:space="preserve">Child or young person (CYP) name: </w:t>
            </w:r>
          </w:p>
        </w:tc>
        <w:tc>
          <w:tcPr>
            <w:tcW w:w="7749" w:type="dxa"/>
            <w:tcBorders>
              <w:top w:val="single" w:sz="18" w:space="0" w:color="2E74B5" w:themeColor="accent5" w:themeShade="BF"/>
              <w:left w:val="single" w:sz="18" w:space="0" w:color="2E74B5" w:themeColor="accent5" w:themeShade="BF"/>
              <w:bottom w:val="single" w:sz="18" w:space="0" w:color="2E74B5" w:themeColor="accent5" w:themeShade="BF"/>
              <w:right w:val="single" w:sz="18" w:space="0" w:color="2E74B5" w:themeColor="accent5" w:themeShade="BF"/>
            </w:tcBorders>
          </w:tcPr>
          <w:p w14:paraId="03A4400B" w14:textId="5E15EF5C" w:rsidR="00BC4339" w:rsidRPr="00B766D2" w:rsidRDefault="009F0F78" w:rsidP="006611B8">
            <w:pPr>
              <w:spacing w:before="0" w:after="0"/>
              <w:jc w:val="both"/>
              <w:rPr>
                <w:rFonts w:eastAsia="Calibri" w:cs="Times New Roman"/>
                <w:b/>
                <w:bCs/>
                <w:color w:val="000000" w:themeColor="text1"/>
                <w:sz w:val="22"/>
                <w:szCs w:val="22"/>
                <w:lang w:val="en-GB"/>
              </w:rPr>
            </w:pPr>
            <w:r>
              <w:rPr>
                <w:rFonts w:eastAsia="Calibri" w:cs="Times New Roman"/>
                <w:b/>
                <w:bCs/>
                <w:color w:val="000000" w:themeColor="text1"/>
                <w:sz w:val="22"/>
                <w:szCs w:val="22"/>
                <w:lang w:val="en-GB"/>
              </w:rPr>
              <w:t xml:space="preserve">School: </w:t>
            </w:r>
          </w:p>
        </w:tc>
      </w:tr>
      <w:tr w:rsidR="00BC4339" w:rsidRPr="00AE5118" w14:paraId="19C90C8F" w14:textId="77777777" w:rsidTr="0053668B">
        <w:trPr>
          <w:trHeight w:val="1254"/>
        </w:trPr>
        <w:tc>
          <w:tcPr>
            <w:tcW w:w="7697" w:type="dxa"/>
            <w:tcBorders>
              <w:top w:val="single" w:sz="18" w:space="0" w:color="2E74B5" w:themeColor="accent5" w:themeShade="BF"/>
              <w:left w:val="single" w:sz="18" w:space="0" w:color="2E74B5" w:themeColor="accent5" w:themeShade="BF"/>
              <w:bottom w:val="single" w:sz="18" w:space="0" w:color="2E74B5" w:themeColor="accent5" w:themeShade="BF"/>
              <w:right w:val="single" w:sz="18" w:space="0" w:color="2E74B5" w:themeColor="accent5" w:themeShade="BF"/>
            </w:tcBorders>
          </w:tcPr>
          <w:p w14:paraId="715116A6" w14:textId="77777777" w:rsidR="00BC4339" w:rsidRPr="00B766D2" w:rsidRDefault="00BC4339" w:rsidP="006611B8">
            <w:pPr>
              <w:spacing w:before="0" w:after="0"/>
              <w:jc w:val="both"/>
              <w:rPr>
                <w:rFonts w:eastAsia="Calibri" w:cs="Times New Roman"/>
                <w:color w:val="000000" w:themeColor="text1"/>
                <w:sz w:val="22"/>
                <w:szCs w:val="22"/>
                <w:lang w:val="en-GB"/>
              </w:rPr>
            </w:pPr>
            <w:r w:rsidRPr="00B766D2">
              <w:rPr>
                <w:rFonts w:eastAsia="Calibri" w:cs="Times New Roman"/>
                <w:b/>
                <w:bCs/>
                <w:color w:val="000000" w:themeColor="text1"/>
                <w:sz w:val="22"/>
                <w:szCs w:val="22"/>
                <w:lang w:val="en-GB"/>
              </w:rPr>
              <w:t>About me Section</w:t>
            </w:r>
            <w:r w:rsidRPr="00B766D2">
              <w:rPr>
                <w:rFonts w:eastAsia="Calibri" w:cs="Times New Roman"/>
                <w:color w:val="000000" w:themeColor="text1"/>
                <w:sz w:val="22"/>
                <w:szCs w:val="22"/>
                <w:lang w:val="en-GB"/>
              </w:rPr>
              <w:t xml:space="preserve">: </w:t>
            </w:r>
            <w:r w:rsidRPr="00B766D2">
              <w:rPr>
                <w:rFonts w:eastAsia="Calibri" w:cs="Times New Roman"/>
                <w:i/>
                <w:iCs/>
                <w:color w:val="000000" w:themeColor="text1"/>
                <w:sz w:val="22"/>
                <w:szCs w:val="22"/>
                <w:lang w:val="en-GB"/>
              </w:rPr>
              <w:t>What things and people are important to the CYP?</w:t>
            </w:r>
          </w:p>
          <w:p w14:paraId="4EDEE0AE" w14:textId="35FC10EE" w:rsidR="00BC4339" w:rsidRDefault="00BC4339" w:rsidP="006611B8">
            <w:pPr>
              <w:spacing w:before="0" w:after="0"/>
              <w:jc w:val="both"/>
              <w:rPr>
                <w:rFonts w:eastAsia="Calibri" w:cs="Times New Roman"/>
                <w:b/>
                <w:bCs/>
                <w:color w:val="000000" w:themeColor="text1"/>
                <w:sz w:val="22"/>
                <w:szCs w:val="22"/>
                <w:lang w:val="en-GB"/>
              </w:rPr>
            </w:pPr>
            <w:r w:rsidRPr="00B766D2">
              <w:rPr>
                <w:rFonts w:eastAsia="Calibri" w:cs="Times New Roman"/>
                <w:b/>
                <w:bCs/>
                <w:color w:val="000000" w:themeColor="text1"/>
                <w:sz w:val="22"/>
                <w:szCs w:val="22"/>
                <w:lang w:val="en-GB"/>
              </w:rPr>
              <w:t>Home:</w:t>
            </w:r>
          </w:p>
          <w:p w14:paraId="22225234" w14:textId="77777777" w:rsidR="008E03E3" w:rsidRPr="00B766D2" w:rsidRDefault="008E03E3" w:rsidP="006611B8">
            <w:pPr>
              <w:spacing w:before="0" w:after="0"/>
              <w:jc w:val="both"/>
              <w:rPr>
                <w:rFonts w:eastAsia="Calibri" w:cs="Times New Roman"/>
                <w:b/>
                <w:bCs/>
                <w:color w:val="000000" w:themeColor="text1"/>
                <w:sz w:val="22"/>
                <w:szCs w:val="22"/>
                <w:lang w:val="en-GB"/>
              </w:rPr>
            </w:pPr>
          </w:p>
          <w:p w14:paraId="1744276C" w14:textId="7F95EEEE" w:rsidR="00BC4339" w:rsidRPr="00B766D2" w:rsidRDefault="00BC4339" w:rsidP="006611B8">
            <w:pPr>
              <w:spacing w:before="0" w:after="0"/>
              <w:jc w:val="both"/>
              <w:rPr>
                <w:rFonts w:eastAsia="Calibri" w:cs="Times New Roman"/>
                <w:b/>
                <w:bCs/>
                <w:color w:val="000000" w:themeColor="text1"/>
                <w:sz w:val="22"/>
                <w:szCs w:val="22"/>
                <w:lang w:val="en-GB"/>
              </w:rPr>
            </w:pPr>
            <w:r w:rsidRPr="00B766D2">
              <w:rPr>
                <w:rFonts w:eastAsia="Calibri" w:cs="Times New Roman"/>
                <w:b/>
                <w:bCs/>
                <w:color w:val="000000" w:themeColor="text1"/>
                <w:sz w:val="22"/>
                <w:szCs w:val="22"/>
                <w:lang w:val="en-GB"/>
              </w:rPr>
              <w:t>School</w:t>
            </w:r>
            <w:r w:rsidR="008E03E3">
              <w:rPr>
                <w:rFonts w:eastAsia="Calibri" w:cs="Times New Roman"/>
                <w:b/>
                <w:bCs/>
                <w:color w:val="000000" w:themeColor="text1"/>
                <w:sz w:val="22"/>
                <w:szCs w:val="22"/>
                <w:lang w:val="en-GB"/>
              </w:rPr>
              <w:t>:</w:t>
            </w:r>
          </w:p>
          <w:p w14:paraId="6FB02C0F" w14:textId="00F2D9B0" w:rsidR="00BC4339" w:rsidRPr="00B766D2" w:rsidRDefault="00BC4339" w:rsidP="008E03E3">
            <w:pPr>
              <w:pStyle w:val="ListParagraph"/>
              <w:spacing w:before="0" w:after="0"/>
              <w:jc w:val="both"/>
              <w:rPr>
                <w:rFonts w:eastAsia="Calibri" w:cs="Times New Roman"/>
                <w:b/>
                <w:bCs/>
                <w:color w:val="000000" w:themeColor="text1"/>
                <w:sz w:val="22"/>
                <w:szCs w:val="22"/>
                <w:lang w:val="en-GB"/>
              </w:rPr>
            </w:pPr>
            <w:r w:rsidRPr="00B766D2">
              <w:rPr>
                <w:rFonts w:eastAsia="Calibri" w:cs="Times New Roman"/>
                <w:b/>
                <w:bCs/>
                <w:color w:val="000000" w:themeColor="text1"/>
                <w:sz w:val="22"/>
                <w:szCs w:val="22"/>
                <w:lang w:val="en-GB"/>
              </w:rPr>
              <w:t xml:space="preserve"> </w:t>
            </w:r>
          </w:p>
        </w:tc>
        <w:tc>
          <w:tcPr>
            <w:tcW w:w="7749" w:type="dxa"/>
            <w:tcBorders>
              <w:top w:val="single" w:sz="18" w:space="0" w:color="2E74B5" w:themeColor="accent5" w:themeShade="BF"/>
              <w:left w:val="single" w:sz="18" w:space="0" w:color="2E74B5" w:themeColor="accent5" w:themeShade="BF"/>
              <w:bottom w:val="single" w:sz="18" w:space="0" w:color="2E74B5" w:themeColor="accent5" w:themeShade="BF"/>
              <w:right w:val="single" w:sz="18" w:space="0" w:color="2E74B5" w:themeColor="accent5" w:themeShade="BF"/>
            </w:tcBorders>
          </w:tcPr>
          <w:p w14:paraId="549727B8" w14:textId="77777777" w:rsidR="00BC4339" w:rsidRPr="00B766D2" w:rsidRDefault="00BC4339" w:rsidP="006611B8">
            <w:pPr>
              <w:spacing w:before="0" w:after="0"/>
              <w:jc w:val="both"/>
              <w:rPr>
                <w:rFonts w:eastAsia="Calibri" w:cs="Times New Roman"/>
                <w:color w:val="000000" w:themeColor="text1"/>
                <w:sz w:val="22"/>
                <w:szCs w:val="22"/>
                <w:lang w:val="en-GB"/>
              </w:rPr>
            </w:pPr>
            <w:r w:rsidRPr="00B766D2">
              <w:rPr>
                <w:rFonts w:eastAsia="Calibri" w:cs="Times New Roman"/>
                <w:b/>
                <w:bCs/>
                <w:color w:val="000000" w:themeColor="text1"/>
                <w:sz w:val="22"/>
                <w:szCs w:val="22"/>
                <w:lang w:val="en-GB"/>
              </w:rPr>
              <w:t>My home Section</w:t>
            </w:r>
            <w:r w:rsidRPr="00B766D2">
              <w:rPr>
                <w:rFonts w:eastAsia="Calibri" w:cs="Times New Roman"/>
                <w:color w:val="000000" w:themeColor="text1"/>
                <w:sz w:val="22"/>
                <w:szCs w:val="22"/>
                <w:lang w:val="en-GB"/>
              </w:rPr>
              <w:t xml:space="preserve">: </w:t>
            </w:r>
            <w:r w:rsidRPr="00B766D2">
              <w:rPr>
                <w:rFonts w:eastAsia="Calibri" w:cs="Times New Roman"/>
                <w:i/>
                <w:iCs/>
                <w:color w:val="000000" w:themeColor="text1"/>
                <w:sz w:val="22"/>
                <w:szCs w:val="22"/>
                <w:lang w:val="en-GB"/>
              </w:rPr>
              <w:t>How did they feel being at home? What did they do?  How did they feel about home learning?</w:t>
            </w:r>
          </w:p>
          <w:p w14:paraId="6F1BC42C" w14:textId="77777777" w:rsidR="008E03E3" w:rsidRDefault="008E03E3" w:rsidP="006611B8">
            <w:pPr>
              <w:spacing w:before="0" w:after="0"/>
              <w:jc w:val="both"/>
              <w:rPr>
                <w:rFonts w:eastAsia="Calibri" w:cs="Times New Roman"/>
                <w:b/>
                <w:bCs/>
                <w:color w:val="000000" w:themeColor="text1"/>
                <w:sz w:val="22"/>
                <w:szCs w:val="22"/>
                <w:lang w:val="en-GB"/>
              </w:rPr>
            </w:pPr>
          </w:p>
          <w:p w14:paraId="170E86F4" w14:textId="737F74F4" w:rsidR="00BC4339" w:rsidRPr="00B766D2" w:rsidRDefault="00BC4339" w:rsidP="006611B8">
            <w:pPr>
              <w:spacing w:before="0" w:after="0"/>
              <w:jc w:val="both"/>
              <w:rPr>
                <w:rFonts w:eastAsia="Calibri" w:cs="Times New Roman"/>
                <w:b/>
                <w:bCs/>
                <w:color w:val="000000" w:themeColor="text1"/>
                <w:sz w:val="22"/>
                <w:szCs w:val="22"/>
                <w:lang w:val="en-GB"/>
              </w:rPr>
            </w:pPr>
            <w:r w:rsidRPr="00B766D2">
              <w:rPr>
                <w:rFonts w:eastAsia="Calibri" w:cs="Times New Roman"/>
                <w:b/>
                <w:bCs/>
                <w:color w:val="000000" w:themeColor="text1"/>
                <w:sz w:val="22"/>
                <w:szCs w:val="22"/>
                <w:lang w:val="en-GB"/>
              </w:rPr>
              <w:t>Things like</w:t>
            </w:r>
            <w:r w:rsidR="00B766D2">
              <w:rPr>
                <w:rFonts w:eastAsia="Calibri" w:cs="Times New Roman"/>
                <w:b/>
                <w:bCs/>
                <w:color w:val="000000" w:themeColor="text1"/>
                <w:sz w:val="22"/>
                <w:szCs w:val="22"/>
                <w:lang w:val="en-GB"/>
              </w:rPr>
              <w:t>s</w:t>
            </w:r>
            <w:r w:rsidRPr="00B766D2">
              <w:rPr>
                <w:rFonts w:eastAsia="Calibri" w:cs="Times New Roman"/>
                <w:b/>
                <w:bCs/>
                <w:color w:val="000000" w:themeColor="text1"/>
                <w:sz w:val="22"/>
                <w:szCs w:val="22"/>
                <w:lang w:val="en-GB"/>
              </w:rPr>
              <w:t xml:space="preserve"> about being at home:</w:t>
            </w:r>
          </w:p>
          <w:p w14:paraId="2C141727" w14:textId="7BB6AAE0" w:rsidR="00BC4339" w:rsidRPr="00B766D2" w:rsidRDefault="00BC4339" w:rsidP="006611B8">
            <w:pPr>
              <w:pStyle w:val="ListParagraph"/>
              <w:numPr>
                <w:ilvl w:val="0"/>
                <w:numId w:val="6"/>
              </w:numPr>
              <w:spacing w:before="0" w:after="0"/>
              <w:jc w:val="both"/>
              <w:rPr>
                <w:rFonts w:eastAsia="Calibri" w:cs="Times New Roman"/>
                <w:color w:val="000000" w:themeColor="text1"/>
                <w:sz w:val="22"/>
                <w:szCs w:val="22"/>
                <w:lang w:val="en-GB"/>
              </w:rPr>
            </w:pPr>
          </w:p>
        </w:tc>
      </w:tr>
      <w:tr w:rsidR="00BC4339" w:rsidRPr="009F07DF" w14:paraId="5ED374B4" w14:textId="77777777" w:rsidTr="0053668B">
        <w:trPr>
          <w:trHeight w:val="1699"/>
        </w:trPr>
        <w:tc>
          <w:tcPr>
            <w:tcW w:w="15446" w:type="dxa"/>
            <w:gridSpan w:val="2"/>
            <w:tcBorders>
              <w:top w:val="single" w:sz="18" w:space="0" w:color="2E74B5" w:themeColor="accent5" w:themeShade="BF"/>
              <w:left w:val="single" w:sz="18" w:space="0" w:color="2E74B5" w:themeColor="accent5" w:themeShade="BF"/>
              <w:bottom w:val="single" w:sz="18" w:space="0" w:color="2E74B5" w:themeColor="accent5" w:themeShade="BF"/>
              <w:right w:val="single" w:sz="18" w:space="0" w:color="2E74B5" w:themeColor="accent5" w:themeShade="BF"/>
            </w:tcBorders>
          </w:tcPr>
          <w:p w14:paraId="2C21C21A" w14:textId="7C8A8EAD" w:rsidR="00BC4339" w:rsidRPr="00B766D2" w:rsidRDefault="00BC4339" w:rsidP="006611B8">
            <w:pPr>
              <w:spacing w:before="0" w:after="0"/>
              <w:jc w:val="both"/>
              <w:rPr>
                <w:rFonts w:eastAsia="Calibri" w:cs="Times New Roman"/>
                <w:i/>
                <w:iCs/>
                <w:color w:val="000000" w:themeColor="text1"/>
                <w:sz w:val="22"/>
                <w:szCs w:val="22"/>
                <w:lang w:val="en-GB"/>
              </w:rPr>
            </w:pPr>
            <w:r w:rsidRPr="00B766D2">
              <w:rPr>
                <w:rFonts w:eastAsia="Calibri" w:cs="Times New Roman"/>
                <w:b/>
                <w:bCs/>
                <w:color w:val="000000" w:themeColor="text1"/>
                <w:sz w:val="22"/>
                <w:szCs w:val="22"/>
                <w:lang w:val="en-GB"/>
              </w:rPr>
              <w:t>Return to School Section:</w:t>
            </w:r>
            <w:r w:rsidRPr="00B766D2">
              <w:rPr>
                <w:rFonts w:eastAsia="Calibri" w:cs="Times New Roman"/>
                <w:color w:val="000000" w:themeColor="text1"/>
                <w:sz w:val="22"/>
                <w:szCs w:val="22"/>
                <w:lang w:val="en-GB"/>
              </w:rPr>
              <w:t xml:space="preserve"> </w:t>
            </w:r>
            <w:r w:rsidRPr="00B766D2">
              <w:rPr>
                <w:rFonts w:eastAsia="Calibri" w:cs="Times New Roman"/>
                <w:i/>
                <w:iCs/>
                <w:color w:val="000000" w:themeColor="text1"/>
                <w:sz w:val="22"/>
                <w:szCs w:val="22"/>
                <w:lang w:val="en-GB"/>
              </w:rPr>
              <w:t>How do they feel about returning to school?  Are they looking forward to anything?  What are their questions about returning to school?  What would they like to get better/need support with?</w:t>
            </w:r>
          </w:p>
          <w:p w14:paraId="6A906D05" w14:textId="621C9B33" w:rsidR="004B2549" w:rsidRDefault="004B2549" w:rsidP="006611B8">
            <w:pPr>
              <w:spacing w:before="0" w:after="0"/>
              <w:jc w:val="both"/>
              <w:rPr>
                <w:rFonts w:eastAsia="Calibri" w:cs="Times New Roman"/>
                <w:i/>
                <w:iCs/>
                <w:color w:val="000000" w:themeColor="text1"/>
                <w:sz w:val="22"/>
                <w:szCs w:val="22"/>
                <w:lang w:val="en-GB"/>
              </w:rPr>
            </w:pPr>
          </w:p>
          <w:p w14:paraId="7E7ADA1A" w14:textId="3570E548" w:rsidR="00DC5BA5" w:rsidRPr="00DC5BA5" w:rsidRDefault="00DC5BA5" w:rsidP="006611B8">
            <w:pPr>
              <w:spacing w:before="0" w:after="0"/>
              <w:jc w:val="both"/>
              <w:rPr>
                <w:rFonts w:eastAsia="Calibri" w:cs="Times New Roman"/>
                <w:b/>
                <w:bCs/>
                <w:color w:val="000000" w:themeColor="text1"/>
                <w:sz w:val="22"/>
                <w:szCs w:val="22"/>
                <w:lang w:val="en-GB"/>
              </w:rPr>
            </w:pPr>
            <w:r>
              <w:rPr>
                <w:rFonts w:eastAsia="Calibri" w:cs="Times New Roman"/>
                <w:b/>
                <w:bCs/>
                <w:color w:val="000000" w:themeColor="text1"/>
                <w:sz w:val="22"/>
                <w:szCs w:val="22"/>
                <w:lang w:val="en-GB"/>
              </w:rPr>
              <w:t xml:space="preserve">Rating scale (feelings about coming back to school): </w:t>
            </w:r>
          </w:p>
          <w:p w14:paraId="1313CF09" w14:textId="77777777" w:rsidR="00BC4339" w:rsidRPr="00B766D2" w:rsidRDefault="00BC4339" w:rsidP="006611B8">
            <w:pPr>
              <w:spacing w:before="0" w:after="0"/>
              <w:jc w:val="both"/>
              <w:rPr>
                <w:rFonts w:eastAsia="Calibri" w:cs="Times New Roman"/>
                <w:color w:val="000000" w:themeColor="text1"/>
                <w:sz w:val="22"/>
                <w:szCs w:val="22"/>
                <w:lang w:val="en-GB"/>
              </w:rPr>
            </w:pPr>
          </w:p>
          <w:p w14:paraId="79FA3FE5" w14:textId="4D26652F" w:rsidR="00BC4339" w:rsidRPr="00B766D2" w:rsidRDefault="00BC4339" w:rsidP="006611B8">
            <w:pPr>
              <w:spacing w:before="0" w:after="0"/>
              <w:jc w:val="both"/>
              <w:rPr>
                <w:rFonts w:eastAsia="Calibri" w:cs="Times New Roman"/>
                <w:b/>
                <w:bCs/>
                <w:color w:val="000000" w:themeColor="text1"/>
                <w:sz w:val="22"/>
                <w:szCs w:val="22"/>
                <w:lang w:val="en-GB"/>
              </w:rPr>
            </w:pPr>
            <w:r w:rsidRPr="00B766D2">
              <w:rPr>
                <w:rFonts w:eastAsia="Calibri" w:cs="Times New Roman"/>
                <w:b/>
                <w:bCs/>
                <w:color w:val="000000" w:themeColor="text1"/>
                <w:sz w:val="22"/>
                <w:szCs w:val="22"/>
                <w:lang w:val="en-GB"/>
              </w:rPr>
              <w:t>Things most looking forward to about returning to school:</w:t>
            </w:r>
          </w:p>
          <w:p w14:paraId="7251CF22" w14:textId="77777777" w:rsidR="00BC4339" w:rsidRPr="00B766D2" w:rsidRDefault="00BC4339" w:rsidP="006611B8">
            <w:pPr>
              <w:spacing w:before="0" w:after="0"/>
              <w:jc w:val="both"/>
              <w:rPr>
                <w:rFonts w:eastAsia="Calibri" w:cs="Times New Roman"/>
                <w:b/>
                <w:bCs/>
                <w:color w:val="000000" w:themeColor="text1"/>
                <w:sz w:val="22"/>
                <w:szCs w:val="22"/>
                <w:lang w:val="en-GB"/>
              </w:rPr>
            </w:pPr>
          </w:p>
          <w:p w14:paraId="47843EE4" w14:textId="2034A385" w:rsidR="00BC4339" w:rsidRPr="00B766D2" w:rsidRDefault="00BC4339" w:rsidP="006611B8">
            <w:pPr>
              <w:spacing w:before="0" w:after="0"/>
              <w:jc w:val="both"/>
              <w:rPr>
                <w:rFonts w:eastAsia="Calibri" w:cs="Times New Roman"/>
                <w:b/>
                <w:bCs/>
                <w:color w:val="000000" w:themeColor="text1"/>
                <w:sz w:val="22"/>
                <w:szCs w:val="22"/>
                <w:lang w:val="en-GB"/>
              </w:rPr>
            </w:pPr>
            <w:r w:rsidRPr="00B766D2">
              <w:rPr>
                <w:rFonts w:eastAsia="Calibri" w:cs="Times New Roman"/>
                <w:b/>
                <w:bCs/>
                <w:color w:val="000000" w:themeColor="text1"/>
                <w:sz w:val="22"/>
                <w:szCs w:val="22"/>
                <w:lang w:val="en-GB"/>
              </w:rPr>
              <w:t xml:space="preserve">Questions about school that need to be addressed in </w:t>
            </w:r>
            <w:r w:rsidR="008E03E3">
              <w:rPr>
                <w:rFonts w:eastAsia="Calibri" w:cs="Times New Roman"/>
                <w:b/>
                <w:bCs/>
                <w:color w:val="000000" w:themeColor="text1"/>
                <w:sz w:val="22"/>
                <w:szCs w:val="22"/>
                <w:lang w:val="en-GB"/>
              </w:rPr>
              <w:t>the</w:t>
            </w:r>
            <w:r w:rsidRPr="00B766D2">
              <w:rPr>
                <w:rFonts w:eastAsia="Calibri" w:cs="Times New Roman"/>
                <w:b/>
                <w:bCs/>
                <w:color w:val="000000" w:themeColor="text1"/>
                <w:sz w:val="22"/>
                <w:szCs w:val="22"/>
                <w:lang w:val="en-GB"/>
              </w:rPr>
              <w:t xml:space="preserve"> Return to School plan:</w:t>
            </w:r>
          </w:p>
          <w:p w14:paraId="18285862" w14:textId="1E71DC05" w:rsidR="00BC4339" w:rsidRPr="00B766D2" w:rsidRDefault="00BC4339" w:rsidP="008E03E3">
            <w:pPr>
              <w:pStyle w:val="ListParagraph"/>
              <w:spacing w:before="0" w:after="0"/>
              <w:jc w:val="both"/>
              <w:rPr>
                <w:rFonts w:eastAsia="Calibri" w:cs="Times New Roman"/>
                <w:b/>
                <w:bCs/>
                <w:color w:val="000000" w:themeColor="text1"/>
                <w:sz w:val="22"/>
                <w:szCs w:val="22"/>
                <w:lang w:val="en-GB"/>
              </w:rPr>
            </w:pPr>
          </w:p>
        </w:tc>
      </w:tr>
      <w:tr w:rsidR="00BC4339" w:rsidRPr="009F07DF" w14:paraId="693FFD52" w14:textId="77777777" w:rsidTr="0053668B">
        <w:trPr>
          <w:trHeight w:val="1138"/>
        </w:trPr>
        <w:tc>
          <w:tcPr>
            <w:tcW w:w="15446" w:type="dxa"/>
            <w:gridSpan w:val="2"/>
            <w:tcBorders>
              <w:top w:val="single" w:sz="18" w:space="0" w:color="2E74B5" w:themeColor="accent5" w:themeShade="BF"/>
              <w:left w:val="single" w:sz="18" w:space="0" w:color="2E74B5" w:themeColor="accent5" w:themeShade="BF"/>
              <w:bottom w:val="single" w:sz="18" w:space="0" w:color="2E74B5" w:themeColor="accent5" w:themeShade="BF"/>
              <w:right w:val="single" w:sz="18" w:space="0" w:color="2E74B5" w:themeColor="accent5" w:themeShade="BF"/>
            </w:tcBorders>
          </w:tcPr>
          <w:p w14:paraId="7130F3B5" w14:textId="77777777" w:rsidR="00BC4339" w:rsidRPr="00B766D2" w:rsidRDefault="00BC4339" w:rsidP="006611B8">
            <w:pPr>
              <w:spacing w:before="0" w:after="0"/>
              <w:jc w:val="both"/>
              <w:rPr>
                <w:rFonts w:eastAsia="Calibri" w:cs="Times New Roman"/>
                <w:color w:val="000000" w:themeColor="text1"/>
                <w:sz w:val="22"/>
                <w:szCs w:val="22"/>
                <w:lang w:val="en-GB"/>
              </w:rPr>
            </w:pPr>
            <w:r w:rsidRPr="00B766D2">
              <w:rPr>
                <w:rFonts w:eastAsia="Calibri" w:cs="Times New Roman"/>
                <w:b/>
                <w:bCs/>
                <w:color w:val="000000" w:themeColor="text1"/>
                <w:sz w:val="22"/>
                <w:szCs w:val="22"/>
                <w:lang w:val="en-GB"/>
              </w:rPr>
              <w:t>My Coping Toolkit/When I feel worried Section</w:t>
            </w:r>
            <w:r w:rsidRPr="00B766D2">
              <w:rPr>
                <w:rFonts w:eastAsia="Calibri" w:cs="Times New Roman"/>
                <w:color w:val="000000" w:themeColor="text1"/>
                <w:sz w:val="22"/>
                <w:szCs w:val="22"/>
                <w:lang w:val="en-GB"/>
              </w:rPr>
              <w:t>:  What activities were selected?  Do they have preference for one type?</w:t>
            </w:r>
          </w:p>
          <w:p w14:paraId="49269C1E" w14:textId="11125B5D" w:rsidR="00BC4339" w:rsidRPr="00B766D2" w:rsidRDefault="00BC4339" w:rsidP="006611B8">
            <w:pPr>
              <w:pStyle w:val="ListParagraph"/>
              <w:numPr>
                <w:ilvl w:val="0"/>
                <w:numId w:val="8"/>
              </w:numPr>
              <w:spacing w:before="0" w:after="0"/>
              <w:jc w:val="both"/>
              <w:rPr>
                <w:rFonts w:eastAsia="Calibri" w:cs="Times New Roman"/>
                <w:b/>
                <w:bCs/>
                <w:color w:val="000000" w:themeColor="text1"/>
                <w:sz w:val="22"/>
                <w:szCs w:val="22"/>
                <w:lang w:val="en-GB"/>
              </w:rPr>
            </w:pPr>
          </w:p>
        </w:tc>
      </w:tr>
      <w:tr w:rsidR="00BC4339" w:rsidRPr="00960EC9" w14:paraId="5387C243" w14:textId="77777777" w:rsidTr="0053668B">
        <w:trPr>
          <w:trHeight w:val="434"/>
        </w:trPr>
        <w:tc>
          <w:tcPr>
            <w:tcW w:w="15446" w:type="dxa"/>
            <w:gridSpan w:val="2"/>
            <w:tcBorders>
              <w:top w:val="single" w:sz="18" w:space="0" w:color="2E74B5" w:themeColor="accent5" w:themeShade="BF"/>
              <w:left w:val="single" w:sz="18" w:space="0" w:color="2E74B5" w:themeColor="accent5" w:themeShade="BF"/>
              <w:bottom w:val="single" w:sz="18" w:space="0" w:color="2E74B5" w:themeColor="accent5" w:themeShade="BF"/>
              <w:right w:val="single" w:sz="18" w:space="0" w:color="2E74B5" w:themeColor="accent5" w:themeShade="BF"/>
            </w:tcBorders>
          </w:tcPr>
          <w:p w14:paraId="1A53CA80" w14:textId="77777777" w:rsidR="00BC4339" w:rsidRPr="00A63193" w:rsidRDefault="00F96256" w:rsidP="00F96256">
            <w:pPr>
              <w:spacing w:before="0" w:after="0"/>
              <w:jc w:val="center"/>
              <w:rPr>
                <w:rFonts w:eastAsia="Calibri" w:cs="Times New Roman"/>
                <w:b/>
                <w:bCs/>
                <w:color w:val="000000" w:themeColor="text1"/>
                <w:sz w:val="22"/>
                <w:szCs w:val="22"/>
                <w:lang w:val="en-GB"/>
              </w:rPr>
            </w:pPr>
            <w:r w:rsidRPr="00A63193">
              <w:rPr>
                <w:rFonts w:eastAsia="Calibri" w:cs="Times New Roman"/>
                <w:b/>
                <w:bCs/>
                <w:color w:val="000000" w:themeColor="text1"/>
                <w:sz w:val="22"/>
                <w:szCs w:val="22"/>
                <w:lang w:val="en-GB"/>
              </w:rPr>
              <w:t xml:space="preserve">Push and pull factors discouraging attendance at school </w:t>
            </w:r>
          </w:p>
          <w:p w14:paraId="56E61385" w14:textId="5F5F246B" w:rsidR="00A63193" w:rsidRPr="00A63193" w:rsidRDefault="00A63193" w:rsidP="00F96256">
            <w:pPr>
              <w:spacing w:before="0" w:after="0"/>
              <w:jc w:val="center"/>
              <w:rPr>
                <w:rFonts w:eastAsia="Calibri" w:cs="Times New Roman"/>
                <w:b/>
                <w:bCs/>
                <w:i/>
                <w:iCs/>
                <w:color w:val="000000" w:themeColor="text1"/>
                <w:sz w:val="22"/>
                <w:szCs w:val="22"/>
                <w:lang w:val="en-GB"/>
              </w:rPr>
            </w:pPr>
            <w:r w:rsidRPr="00A63193">
              <w:rPr>
                <w:rFonts w:eastAsia="Calibri" w:cs="Times New Roman"/>
                <w:b/>
                <w:bCs/>
                <w:i/>
                <w:iCs/>
                <w:color w:val="000000" w:themeColor="text1"/>
                <w:sz w:val="22"/>
                <w:szCs w:val="22"/>
                <w:lang w:val="en-GB"/>
              </w:rPr>
              <w:t>(use information above and pictures selected on pages 8&amp;9 Version A and pages 7&amp;8 in version B)</w:t>
            </w:r>
          </w:p>
        </w:tc>
      </w:tr>
      <w:tr w:rsidR="00BC4339" w:rsidRPr="00316981" w14:paraId="7FA6CB15" w14:textId="77777777" w:rsidTr="0053668B">
        <w:trPr>
          <w:trHeight w:val="434"/>
        </w:trPr>
        <w:tc>
          <w:tcPr>
            <w:tcW w:w="7697" w:type="dxa"/>
            <w:tcBorders>
              <w:top w:val="single" w:sz="18" w:space="0" w:color="2E74B5" w:themeColor="accent5" w:themeShade="BF"/>
              <w:left w:val="single" w:sz="18" w:space="0" w:color="2E74B5" w:themeColor="accent5" w:themeShade="BF"/>
              <w:bottom w:val="single" w:sz="18" w:space="0" w:color="2E74B5" w:themeColor="accent5" w:themeShade="BF"/>
              <w:right w:val="single" w:sz="18" w:space="0" w:color="2E74B5" w:themeColor="accent5" w:themeShade="BF"/>
            </w:tcBorders>
          </w:tcPr>
          <w:p w14:paraId="1A34623A" w14:textId="77777777" w:rsidR="00BC4339" w:rsidRPr="00B766D2" w:rsidRDefault="00BC4339" w:rsidP="00BC4339">
            <w:pPr>
              <w:spacing w:before="0" w:after="0"/>
              <w:jc w:val="both"/>
              <w:rPr>
                <w:rFonts w:eastAsia="Calibri" w:cs="Times New Roman"/>
                <w:b/>
                <w:bCs/>
                <w:color w:val="000000" w:themeColor="text1"/>
                <w:sz w:val="22"/>
                <w:szCs w:val="22"/>
                <w:lang w:val="en-GB"/>
              </w:rPr>
            </w:pPr>
            <w:r w:rsidRPr="00B766D2">
              <w:rPr>
                <w:rFonts w:eastAsia="Calibri" w:cs="Times New Roman"/>
                <w:b/>
                <w:bCs/>
                <w:color w:val="000000" w:themeColor="text1"/>
                <w:sz w:val="22"/>
                <w:szCs w:val="22"/>
                <w:lang w:val="en-GB"/>
              </w:rPr>
              <w:t xml:space="preserve">Push and pull factors keeping them away from school </w:t>
            </w:r>
          </w:p>
        </w:tc>
        <w:tc>
          <w:tcPr>
            <w:tcW w:w="7749" w:type="dxa"/>
            <w:tcBorders>
              <w:top w:val="single" w:sz="18" w:space="0" w:color="2E74B5" w:themeColor="accent5" w:themeShade="BF"/>
              <w:left w:val="single" w:sz="18" w:space="0" w:color="2E74B5" w:themeColor="accent5" w:themeShade="BF"/>
              <w:bottom w:val="single" w:sz="18" w:space="0" w:color="2E74B5" w:themeColor="accent5" w:themeShade="BF"/>
              <w:right w:val="single" w:sz="18" w:space="0" w:color="2E74B5" w:themeColor="accent5" w:themeShade="BF"/>
            </w:tcBorders>
          </w:tcPr>
          <w:p w14:paraId="66A91566" w14:textId="77777777" w:rsidR="00BC4339" w:rsidRPr="00B766D2" w:rsidRDefault="00BC4339" w:rsidP="006611B8">
            <w:pPr>
              <w:spacing w:before="0" w:after="0"/>
              <w:jc w:val="both"/>
              <w:rPr>
                <w:rFonts w:eastAsia="Calibri" w:cs="Times New Roman"/>
                <w:b/>
                <w:bCs/>
                <w:color w:val="000000" w:themeColor="text1"/>
                <w:sz w:val="22"/>
                <w:szCs w:val="22"/>
                <w:lang w:val="en-GB"/>
              </w:rPr>
            </w:pPr>
            <w:r w:rsidRPr="00B766D2">
              <w:rPr>
                <w:rFonts w:eastAsia="Calibri" w:cs="Times New Roman"/>
                <w:b/>
                <w:bCs/>
                <w:color w:val="000000" w:themeColor="text1"/>
                <w:sz w:val="22"/>
                <w:szCs w:val="22"/>
                <w:lang w:val="en-GB"/>
              </w:rPr>
              <w:t>Push and pull factors encouraging them towards home:</w:t>
            </w:r>
          </w:p>
        </w:tc>
      </w:tr>
      <w:tr w:rsidR="00BC4339" w:rsidRPr="007C25F7" w14:paraId="00F2D813" w14:textId="77777777" w:rsidTr="0053668B">
        <w:trPr>
          <w:trHeight w:val="1445"/>
        </w:trPr>
        <w:tc>
          <w:tcPr>
            <w:tcW w:w="7697" w:type="dxa"/>
            <w:tcBorders>
              <w:top w:val="single" w:sz="18" w:space="0" w:color="2E74B5" w:themeColor="accent5" w:themeShade="BF"/>
              <w:left w:val="single" w:sz="18" w:space="0" w:color="2E74B5" w:themeColor="accent5" w:themeShade="BF"/>
              <w:bottom w:val="single" w:sz="18" w:space="0" w:color="2E74B5" w:themeColor="accent5" w:themeShade="BF"/>
              <w:right w:val="single" w:sz="18" w:space="0" w:color="2E74B5" w:themeColor="accent5" w:themeShade="BF"/>
            </w:tcBorders>
          </w:tcPr>
          <w:p w14:paraId="3CC9ED73" w14:textId="77777777" w:rsidR="00BC4339" w:rsidRPr="00F96256" w:rsidRDefault="00BC4339" w:rsidP="00BC4339">
            <w:pPr>
              <w:spacing w:before="0" w:after="0"/>
              <w:jc w:val="both"/>
              <w:rPr>
                <w:rFonts w:eastAsia="Calibri" w:cs="Times New Roman"/>
                <w:i/>
                <w:iCs/>
                <w:color w:val="000000" w:themeColor="text1"/>
                <w:sz w:val="20"/>
                <w:szCs w:val="20"/>
                <w:lang w:val="en-GB"/>
              </w:rPr>
            </w:pPr>
            <w:r w:rsidRPr="00F96256">
              <w:rPr>
                <w:rFonts w:eastAsia="Calibri" w:cs="Times New Roman"/>
                <w:color w:val="000000" w:themeColor="text1"/>
                <w:sz w:val="20"/>
                <w:szCs w:val="20"/>
                <w:lang w:val="en-GB"/>
              </w:rPr>
              <w:t xml:space="preserve">Avoid situations which are negative, social pressures and health concerns.  </w:t>
            </w:r>
            <w:r w:rsidRPr="00F96256">
              <w:rPr>
                <w:rFonts w:eastAsia="Calibri" w:cs="Times New Roman"/>
                <w:i/>
                <w:iCs/>
                <w:color w:val="000000" w:themeColor="text1"/>
                <w:sz w:val="20"/>
                <w:szCs w:val="20"/>
                <w:lang w:val="en-GB"/>
              </w:rPr>
              <w:t xml:space="preserve">(Pictures with border colours light green, grey, </w:t>
            </w:r>
            <w:proofErr w:type="gramStart"/>
            <w:r w:rsidRPr="00F96256">
              <w:rPr>
                <w:rFonts w:eastAsia="Calibri" w:cs="Times New Roman"/>
                <w:i/>
                <w:iCs/>
                <w:color w:val="000000" w:themeColor="text1"/>
                <w:sz w:val="20"/>
                <w:szCs w:val="20"/>
                <w:lang w:val="en-GB"/>
              </w:rPr>
              <w:t>blue</w:t>
            </w:r>
            <w:proofErr w:type="gramEnd"/>
            <w:r w:rsidRPr="00F96256">
              <w:rPr>
                <w:rFonts w:eastAsia="Calibri" w:cs="Times New Roman"/>
                <w:i/>
                <w:iCs/>
                <w:color w:val="000000" w:themeColor="text1"/>
                <w:sz w:val="20"/>
                <w:szCs w:val="20"/>
                <w:lang w:val="en-GB"/>
              </w:rPr>
              <w:t xml:space="preserve"> and purple. </w:t>
            </w:r>
            <w:r w:rsidRPr="00F96256">
              <w:rPr>
                <w:rFonts w:eastAsia="Calibri" w:cs="Times New Roman"/>
                <w:b/>
                <w:bCs/>
                <w:i/>
                <w:iCs/>
                <w:color w:val="000000" w:themeColor="text1"/>
                <w:sz w:val="20"/>
                <w:szCs w:val="20"/>
                <w:lang w:val="en-GB"/>
              </w:rPr>
              <w:t>These are areas to reduce through support.)</w:t>
            </w:r>
          </w:p>
          <w:p w14:paraId="29A72254" w14:textId="77777777" w:rsidR="00BC4339" w:rsidRPr="00B766D2" w:rsidRDefault="00BC4339" w:rsidP="006611B8">
            <w:pPr>
              <w:spacing w:before="0" w:after="0"/>
              <w:jc w:val="both"/>
              <w:rPr>
                <w:rFonts w:eastAsia="Calibri" w:cs="Times New Roman"/>
                <w:i/>
                <w:iCs/>
                <w:color w:val="000000" w:themeColor="text1"/>
                <w:sz w:val="16"/>
                <w:szCs w:val="16"/>
                <w:lang w:val="en-GB"/>
              </w:rPr>
            </w:pPr>
          </w:p>
          <w:p w14:paraId="0BDCCA49" w14:textId="0EC8564A" w:rsidR="00BC4339" w:rsidRPr="00B766D2" w:rsidRDefault="00BC4339" w:rsidP="006611B8">
            <w:p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Concerns</w:t>
            </w:r>
            <w:r w:rsidR="00DC5BA5">
              <w:rPr>
                <w:rFonts w:eastAsia="Calibri" w:cs="Times New Roman"/>
                <w:color w:val="000000" w:themeColor="text1"/>
                <w:sz w:val="22"/>
                <w:szCs w:val="22"/>
                <w:lang w:val="en-GB"/>
              </w:rPr>
              <w:t>/ worries:</w:t>
            </w:r>
          </w:p>
          <w:p w14:paraId="6EC6A19D" w14:textId="27A63D6C" w:rsidR="00BC4339" w:rsidRPr="00B766D2" w:rsidRDefault="00BC4339" w:rsidP="008E03E3">
            <w:pPr>
              <w:pStyle w:val="ListParagraph"/>
              <w:numPr>
                <w:ilvl w:val="0"/>
                <w:numId w:val="13"/>
              </w:numPr>
              <w:spacing w:before="0" w:after="0"/>
              <w:jc w:val="both"/>
              <w:rPr>
                <w:rFonts w:eastAsia="Calibri" w:cs="Times New Roman"/>
                <w:color w:val="000000" w:themeColor="text1"/>
                <w:sz w:val="22"/>
                <w:szCs w:val="22"/>
                <w:lang w:val="en-GB"/>
              </w:rPr>
            </w:pPr>
          </w:p>
          <w:p w14:paraId="1E8488F3" w14:textId="77777777" w:rsidR="00BC4339" w:rsidRPr="00B766D2" w:rsidRDefault="00BC4339" w:rsidP="006611B8">
            <w:pPr>
              <w:spacing w:before="0" w:after="0"/>
              <w:ind w:left="360"/>
              <w:jc w:val="both"/>
              <w:rPr>
                <w:rFonts w:eastAsia="Calibri" w:cs="Times New Roman"/>
                <w:color w:val="000000" w:themeColor="text1"/>
                <w:sz w:val="22"/>
                <w:szCs w:val="22"/>
                <w:lang w:val="en-GB"/>
              </w:rPr>
            </w:pPr>
          </w:p>
          <w:p w14:paraId="5D8683E1" w14:textId="77777777" w:rsidR="00BC4339" w:rsidRPr="00B766D2" w:rsidRDefault="00BC4339" w:rsidP="006611B8">
            <w:p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Negative feelings linked to school:</w:t>
            </w:r>
          </w:p>
          <w:p w14:paraId="3E8649DC" w14:textId="77777777" w:rsidR="00BC4339" w:rsidRPr="00B766D2" w:rsidRDefault="00BC4339" w:rsidP="006611B8">
            <w:pPr>
              <w:spacing w:before="0" w:after="0"/>
              <w:jc w:val="both"/>
              <w:rPr>
                <w:rFonts w:eastAsia="Calibri" w:cs="Times New Roman"/>
                <w:color w:val="000000" w:themeColor="text1"/>
                <w:sz w:val="22"/>
                <w:szCs w:val="22"/>
                <w:lang w:val="en-GB"/>
              </w:rPr>
            </w:pPr>
          </w:p>
          <w:p w14:paraId="40CC442E" w14:textId="14E65703" w:rsidR="00BC4339" w:rsidRPr="00B766D2" w:rsidRDefault="00BC4339" w:rsidP="006611B8">
            <w:pPr>
              <w:spacing w:before="0" w:after="0"/>
              <w:jc w:val="both"/>
              <w:rPr>
                <w:rFonts w:eastAsia="Calibri" w:cs="Times New Roman"/>
                <w:color w:val="000000" w:themeColor="text1"/>
                <w:sz w:val="22"/>
                <w:szCs w:val="22"/>
                <w:lang w:val="en-GB"/>
              </w:rPr>
            </w:pPr>
            <w:r w:rsidRPr="00B766D2">
              <w:rPr>
                <w:rFonts w:eastAsia="Calibri" w:cs="Times New Roman"/>
                <w:color w:val="000000" w:themeColor="text1"/>
                <w:sz w:val="22"/>
                <w:szCs w:val="22"/>
                <w:lang w:val="en-GB"/>
              </w:rPr>
              <w:t xml:space="preserve">School Refusal Assessment Scale indicated </w:t>
            </w:r>
            <w:proofErr w:type="spellStart"/>
            <w:r w:rsidRPr="00B766D2">
              <w:rPr>
                <w:rFonts w:eastAsia="Calibri" w:cs="Times New Roman"/>
                <w:color w:val="000000" w:themeColor="text1"/>
                <w:sz w:val="22"/>
                <w:szCs w:val="22"/>
                <w:lang w:val="en-GB"/>
              </w:rPr>
              <w:t>function</w:t>
            </w:r>
            <w:r w:rsidR="008E03E3">
              <w:rPr>
                <w:rFonts w:eastAsia="Calibri" w:cs="Times New Roman"/>
                <w:color w:val="000000" w:themeColor="text1"/>
                <w:sz w:val="22"/>
                <w:szCs w:val="22"/>
                <w:lang w:val="en-GB"/>
              </w:rPr>
              <w:t>_____</w:t>
            </w:r>
            <w:r w:rsidRPr="00B766D2">
              <w:rPr>
                <w:rFonts w:eastAsia="Calibri" w:cs="Times New Roman"/>
                <w:color w:val="000000" w:themeColor="text1"/>
                <w:sz w:val="22"/>
                <w:szCs w:val="22"/>
                <w:lang w:val="en-GB"/>
              </w:rPr>
              <w:t>as</w:t>
            </w:r>
            <w:proofErr w:type="spellEnd"/>
            <w:r w:rsidRPr="00B766D2">
              <w:rPr>
                <w:rFonts w:eastAsia="Calibri" w:cs="Times New Roman"/>
                <w:color w:val="000000" w:themeColor="text1"/>
                <w:sz w:val="22"/>
                <w:szCs w:val="22"/>
                <w:lang w:val="en-GB"/>
              </w:rPr>
              <w:t xml:space="preserve"> the main function of </w:t>
            </w:r>
            <w:r w:rsidR="008E03E3">
              <w:rPr>
                <w:rFonts w:eastAsia="Calibri" w:cs="Times New Roman"/>
                <w:color w:val="000000" w:themeColor="text1"/>
                <w:sz w:val="22"/>
                <w:szCs w:val="22"/>
                <w:lang w:val="en-GB"/>
              </w:rPr>
              <w:t>the</w:t>
            </w:r>
            <w:r w:rsidRPr="00B766D2">
              <w:rPr>
                <w:rFonts w:eastAsia="Calibri" w:cs="Times New Roman"/>
                <w:color w:val="000000" w:themeColor="text1"/>
                <w:sz w:val="22"/>
                <w:szCs w:val="22"/>
                <w:lang w:val="en-GB"/>
              </w:rPr>
              <w:t xml:space="preserve"> EBSA.  </w:t>
            </w:r>
          </w:p>
          <w:p w14:paraId="48990E18" w14:textId="34BF116C" w:rsidR="00EB1AC0" w:rsidRPr="00B766D2" w:rsidRDefault="00EB1AC0" w:rsidP="006611B8">
            <w:pPr>
              <w:spacing w:before="0" w:after="0"/>
              <w:jc w:val="both"/>
              <w:rPr>
                <w:rFonts w:eastAsia="Calibri" w:cs="Times New Roman"/>
                <w:color w:val="000000" w:themeColor="text1"/>
                <w:sz w:val="22"/>
                <w:szCs w:val="22"/>
                <w:lang w:val="en-GB"/>
              </w:rPr>
            </w:pPr>
          </w:p>
        </w:tc>
        <w:tc>
          <w:tcPr>
            <w:tcW w:w="7749" w:type="dxa"/>
            <w:tcBorders>
              <w:top w:val="single" w:sz="18" w:space="0" w:color="2E74B5" w:themeColor="accent5" w:themeShade="BF"/>
              <w:left w:val="single" w:sz="18" w:space="0" w:color="2E74B5" w:themeColor="accent5" w:themeShade="BF"/>
              <w:bottom w:val="single" w:sz="18" w:space="0" w:color="2E74B5" w:themeColor="accent5" w:themeShade="BF"/>
              <w:right w:val="single" w:sz="18" w:space="0" w:color="2E74B5" w:themeColor="accent5" w:themeShade="BF"/>
            </w:tcBorders>
          </w:tcPr>
          <w:p w14:paraId="32BE9333" w14:textId="77777777" w:rsidR="00BC4339" w:rsidRPr="00F96256" w:rsidRDefault="00BC4339" w:rsidP="006611B8">
            <w:pPr>
              <w:spacing w:before="0" w:after="0"/>
              <w:jc w:val="both"/>
              <w:rPr>
                <w:rFonts w:eastAsia="Calibri" w:cs="Times New Roman"/>
                <w:i/>
                <w:iCs/>
                <w:color w:val="000000" w:themeColor="text1"/>
                <w:sz w:val="20"/>
                <w:szCs w:val="20"/>
                <w:lang w:val="en-GB"/>
              </w:rPr>
            </w:pPr>
            <w:r w:rsidRPr="00F96256">
              <w:rPr>
                <w:rFonts w:eastAsia="Calibri" w:cs="Times New Roman"/>
                <w:color w:val="000000" w:themeColor="text1"/>
                <w:sz w:val="20"/>
                <w:szCs w:val="20"/>
                <w:lang w:val="en-GB"/>
              </w:rPr>
              <w:t xml:space="preserve">Attention and time from parents, preferring to spend time more time out of school as it is more fun or stimulating.  </w:t>
            </w:r>
            <w:r w:rsidRPr="00F96256">
              <w:rPr>
                <w:rFonts w:eastAsia="Calibri" w:cs="Times New Roman"/>
                <w:i/>
                <w:iCs/>
                <w:color w:val="000000" w:themeColor="text1"/>
                <w:sz w:val="20"/>
                <w:szCs w:val="20"/>
                <w:lang w:val="en-GB"/>
              </w:rPr>
              <w:t xml:space="preserve">(Pictures with border colours dark green and orange. </w:t>
            </w:r>
            <w:r w:rsidRPr="00F96256">
              <w:rPr>
                <w:rFonts w:eastAsia="Calibri" w:cs="Times New Roman"/>
                <w:b/>
                <w:bCs/>
                <w:i/>
                <w:iCs/>
                <w:color w:val="000000" w:themeColor="text1"/>
                <w:sz w:val="20"/>
                <w:szCs w:val="20"/>
                <w:lang w:val="en-GB"/>
              </w:rPr>
              <w:t>These are areas to reduce through support</w:t>
            </w:r>
            <w:r w:rsidRPr="00F96256">
              <w:rPr>
                <w:rFonts w:eastAsia="Calibri" w:cs="Times New Roman"/>
                <w:i/>
                <w:iCs/>
                <w:color w:val="000000" w:themeColor="text1"/>
                <w:sz w:val="20"/>
                <w:szCs w:val="20"/>
                <w:lang w:val="en-GB"/>
              </w:rPr>
              <w:t>.)</w:t>
            </w:r>
          </w:p>
          <w:p w14:paraId="5421D542" w14:textId="77777777" w:rsidR="00BC4339" w:rsidRPr="00B766D2" w:rsidRDefault="00BC4339" w:rsidP="006611B8">
            <w:pPr>
              <w:spacing w:before="0" w:after="0"/>
              <w:jc w:val="both"/>
              <w:rPr>
                <w:rFonts w:eastAsia="Calibri" w:cs="Times New Roman"/>
                <w:i/>
                <w:iCs/>
                <w:color w:val="000000" w:themeColor="text1"/>
                <w:sz w:val="16"/>
                <w:szCs w:val="16"/>
                <w:lang w:val="en-GB"/>
              </w:rPr>
            </w:pPr>
          </w:p>
          <w:p w14:paraId="1B302425" w14:textId="77777777" w:rsidR="00BC4339" w:rsidRPr="00B766D2" w:rsidRDefault="00BC4339" w:rsidP="006611B8">
            <w:pPr>
              <w:spacing w:before="0" w:after="0"/>
              <w:ind w:left="360"/>
              <w:jc w:val="both"/>
              <w:rPr>
                <w:color w:val="000000" w:themeColor="text1"/>
              </w:rPr>
            </w:pPr>
          </w:p>
          <w:p w14:paraId="20E76D38" w14:textId="77777777" w:rsidR="00BC4339" w:rsidRPr="00B766D2" w:rsidRDefault="00BC4339" w:rsidP="006611B8">
            <w:pPr>
              <w:spacing w:before="0" w:after="0"/>
              <w:ind w:left="360"/>
              <w:jc w:val="both"/>
              <w:rPr>
                <w:color w:val="000000" w:themeColor="text1"/>
              </w:rPr>
            </w:pPr>
          </w:p>
          <w:p w14:paraId="1A8C5603" w14:textId="7BF5A051" w:rsidR="00BC4339" w:rsidRDefault="00BC4339" w:rsidP="006611B8">
            <w:pPr>
              <w:spacing w:before="0" w:after="0"/>
              <w:jc w:val="both"/>
              <w:rPr>
                <w:rFonts w:eastAsia="Calibri" w:cs="Times New Roman"/>
                <w:color w:val="000000" w:themeColor="text1"/>
                <w:sz w:val="22"/>
                <w:szCs w:val="22"/>
                <w:lang w:val="en-GB"/>
              </w:rPr>
            </w:pPr>
          </w:p>
          <w:p w14:paraId="19142FC6" w14:textId="36798B95" w:rsidR="008E03E3" w:rsidRDefault="008E03E3" w:rsidP="006611B8">
            <w:pPr>
              <w:spacing w:before="0" w:after="0"/>
              <w:jc w:val="both"/>
              <w:rPr>
                <w:rFonts w:eastAsia="Calibri" w:cs="Times New Roman"/>
                <w:color w:val="000000" w:themeColor="text1"/>
              </w:rPr>
            </w:pPr>
          </w:p>
          <w:p w14:paraId="6FECA5FF" w14:textId="77777777" w:rsidR="008E03E3" w:rsidRPr="00B766D2" w:rsidRDefault="008E03E3" w:rsidP="006611B8">
            <w:pPr>
              <w:spacing w:before="0" w:after="0"/>
              <w:jc w:val="both"/>
              <w:rPr>
                <w:color w:val="000000" w:themeColor="text1"/>
              </w:rPr>
            </w:pPr>
          </w:p>
          <w:p w14:paraId="14CC695D" w14:textId="3CFE2732" w:rsidR="00BC4339" w:rsidRPr="00B766D2" w:rsidRDefault="00913E30" w:rsidP="006611B8">
            <w:pPr>
              <w:spacing w:before="0" w:after="0"/>
              <w:jc w:val="both"/>
              <w:rPr>
                <w:color w:val="000000" w:themeColor="text1"/>
              </w:rPr>
            </w:pPr>
            <w:r>
              <w:rPr>
                <w:color w:val="000000" w:themeColor="text1"/>
              </w:rPr>
              <w:t>[</w:t>
            </w:r>
            <w:proofErr w:type="gramStart"/>
            <w:r>
              <w:rPr>
                <w:color w:val="000000" w:themeColor="text1"/>
              </w:rPr>
              <w:t xml:space="preserve">Embed </w:t>
            </w:r>
            <w:r w:rsidR="008E03E3" w:rsidRPr="00B766D2">
              <w:rPr>
                <w:rFonts w:eastAsia="Calibri" w:cs="Times New Roman"/>
                <w:color w:val="000000" w:themeColor="text1"/>
                <w:sz w:val="22"/>
                <w:szCs w:val="22"/>
                <w:lang w:val="en-GB"/>
              </w:rPr>
              <w:t xml:space="preserve"> School</w:t>
            </w:r>
            <w:proofErr w:type="gramEnd"/>
            <w:r w:rsidR="008E03E3" w:rsidRPr="00B766D2">
              <w:rPr>
                <w:rFonts w:eastAsia="Calibri" w:cs="Times New Roman"/>
                <w:color w:val="000000" w:themeColor="text1"/>
                <w:sz w:val="22"/>
                <w:szCs w:val="22"/>
                <w:lang w:val="en-GB"/>
              </w:rPr>
              <w:t xml:space="preserve"> Refusal Assessment Scale </w:t>
            </w:r>
            <w:r>
              <w:rPr>
                <w:color w:val="000000" w:themeColor="text1"/>
              </w:rPr>
              <w:t xml:space="preserve"> PDFs]</w:t>
            </w:r>
          </w:p>
        </w:tc>
      </w:tr>
      <w:tr w:rsidR="00BC4339" w:rsidRPr="00FE148C" w14:paraId="6F538768" w14:textId="77777777" w:rsidTr="0053668B">
        <w:trPr>
          <w:trHeight w:val="434"/>
        </w:trPr>
        <w:tc>
          <w:tcPr>
            <w:tcW w:w="15446" w:type="dxa"/>
            <w:gridSpan w:val="2"/>
            <w:tcBorders>
              <w:top w:val="single" w:sz="18" w:space="0" w:color="2E74B5" w:themeColor="accent5" w:themeShade="BF"/>
              <w:left w:val="single" w:sz="18" w:space="0" w:color="2E74B5" w:themeColor="accent5" w:themeShade="BF"/>
              <w:bottom w:val="single" w:sz="18" w:space="0" w:color="2E74B5" w:themeColor="accent5" w:themeShade="BF"/>
              <w:right w:val="single" w:sz="18" w:space="0" w:color="2E74B5" w:themeColor="accent5" w:themeShade="BF"/>
            </w:tcBorders>
          </w:tcPr>
          <w:p w14:paraId="7F5808B8" w14:textId="77777777" w:rsidR="00BC4339" w:rsidRPr="00B766D2" w:rsidRDefault="00BC4339" w:rsidP="006611B8">
            <w:pPr>
              <w:spacing w:before="0" w:after="0"/>
              <w:jc w:val="center"/>
              <w:rPr>
                <w:rFonts w:eastAsia="Calibri" w:cs="Times New Roman"/>
                <w:color w:val="000000" w:themeColor="text1"/>
                <w:sz w:val="22"/>
                <w:szCs w:val="22"/>
                <w:lang w:val="en-GB"/>
              </w:rPr>
            </w:pPr>
            <w:r w:rsidRPr="00B766D2">
              <w:rPr>
                <w:rFonts w:eastAsia="Calibri" w:cs="Cavolini"/>
                <w:b/>
                <w:bCs/>
                <w:color w:val="000000" w:themeColor="text1"/>
                <w:sz w:val="22"/>
                <w:szCs w:val="22"/>
                <w:lang w:val="en-GB"/>
              </w:rPr>
              <w:t>Push and pull factors encouraging them to attend school</w:t>
            </w:r>
          </w:p>
        </w:tc>
      </w:tr>
      <w:tr w:rsidR="00BC4339" w:rsidRPr="00FE148C" w14:paraId="4FB790A1" w14:textId="77777777" w:rsidTr="0053668B">
        <w:trPr>
          <w:trHeight w:val="1739"/>
        </w:trPr>
        <w:tc>
          <w:tcPr>
            <w:tcW w:w="7697" w:type="dxa"/>
            <w:tcBorders>
              <w:top w:val="single" w:sz="18" w:space="0" w:color="2E74B5" w:themeColor="accent5" w:themeShade="BF"/>
              <w:left w:val="single" w:sz="18" w:space="0" w:color="2E74B5" w:themeColor="accent5" w:themeShade="BF"/>
              <w:bottom w:val="single" w:sz="18" w:space="0" w:color="2E74B5" w:themeColor="accent5" w:themeShade="BF"/>
              <w:right w:val="single" w:sz="18" w:space="0" w:color="2E74B5" w:themeColor="accent5" w:themeShade="BF"/>
            </w:tcBorders>
          </w:tcPr>
          <w:p w14:paraId="727EA33B" w14:textId="77777777" w:rsidR="00BC4339" w:rsidRPr="00F96256" w:rsidRDefault="00BC4339" w:rsidP="006611B8">
            <w:pPr>
              <w:spacing w:before="0" w:after="0"/>
              <w:jc w:val="both"/>
              <w:rPr>
                <w:rFonts w:eastAsia="Calibri" w:cs="Times New Roman"/>
                <w:i/>
                <w:iCs/>
                <w:color w:val="000000" w:themeColor="text1"/>
                <w:sz w:val="22"/>
                <w:szCs w:val="22"/>
                <w:lang w:val="en-GB"/>
              </w:rPr>
            </w:pPr>
            <w:r w:rsidRPr="00F96256">
              <w:rPr>
                <w:rFonts w:eastAsia="Calibri" w:cs="Times New Roman"/>
                <w:b/>
                <w:bCs/>
                <w:color w:val="000000" w:themeColor="text1"/>
                <w:sz w:val="22"/>
                <w:szCs w:val="22"/>
                <w:lang w:val="en-GB"/>
              </w:rPr>
              <w:t>Factor to promote attendance that were selected</w:t>
            </w:r>
            <w:r w:rsidRPr="00F96256">
              <w:rPr>
                <w:rFonts w:eastAsia="Calibri" w:cs="Times New Roman"/>
                <w:color w:val="000000" w:themeColor="text1"/>
                <w:sz w:val="22"/>
                <w:szCs w:val="22"/>
                <w:lang w:val="en-GB"/>
              </w:rPr>
              <w:t xml:space="preserve"> </w:t>
            </w:r>
            <w:r w:rsidRPr="00F96256">
              <w:rPr>
                <w:rFonts w:eastAsia="Calibri" w:cs="Times New Roman"/>
                <w:i/>
                <w:iCs/>
                <w:color w:val="000000" w:themeColor="text1"/>
                <w:sz w:val="22"/>
                <w:szCs w:val="22"/>
                <w:lang w:val="en-GB"/>
              </w:rPr>
              <w:t xml:space="preserve">(Pictures with yellow borders.  </w:t>
            </w:r>
            <w:r w:rsidRPr="00F96256">
              <w:rPr>
                <w:rFonts w:eastAsia="Calibri" w:cs="Times New Roman"/>
                <w:b/>
                <w:bCs/>
                <w:i/>
                <w:iCs/>
                <w:color w:val="000000" w:themeColor="text1"/>
                <w:sz w:val="22"/>
                <w:szCs w:val="22"/>
                <w:lang w:val="en-GB"/>
              </w:rPr>
              <w:t>Find opportunities to promote these</w:t>
            </w:r>
            <w:r w:rsidRPr="00F96256">
              <w:rPr>
                <w:rFonts w:eastAsia="Calibri" w:cs="Times New Roman"/>
                <w:i/>
                <w:iCs/>
                <w:color w:val="000000" w:themeColor="text1"/>
                <w:sz w:val="22"/>
                <w:szCs w:val="22"/>
                <w:lang w:val="en-GB"/>
              </w:rPr>
              <w:t>)</w:t>
            </w:r>
          </w:p>
          <w:p w14:paraId="7F48F169" w14:textId="09343881" w:rsidR="008E03E3" w:rsidRPr="00B766D2" w:rsidRDefault="008E03E3" w:rsidP="008E03E3">
            <w:pPr>
              <w:pStyle w:val="ListParagraph"/>
              <w:numPr>
                <w:ilvl w:val="0"/>
                <w:numId w:val="11"/>
              </w:numPr>
              <w:spacing w:before="0" w:after="0"/>
              <w:jc w:val="both"/>
              <w:rPr>
                <w:rFonts w:eastAsia="Calibri" w:cs="Times New Roman"/>
                <w:color w:val="000000" w:themeColor="text1"/>
                <w:sz w:val="22"/>
                <w:szCs w:val="22"/>
                <w:lang w:val="en-GB"/>
              </w:rPr>
            </w:pPr>
          </w:p>
          <w:p w14:paraId="5159F071" w14:textId="64A923CA" w:rsidR="00BC4339" w:rsidRPr="00B766D2" w:rsidRDefault="00BC4339" w:rsidP="006611B8">
            <w:pPr>
              <w:pStyle w:val="ListParagraph"/>
              <w:numPr>
                <w:ilvl w:val="0"/>
                <w:numId w:val="11"/>
              </w:numPr>
              <w:spacing w:before="0" w:after="0"/>
              <w:jc w:val="both"/>
              <w:rPr>
                <w:rFonts w:eastAsia="Calibri" w:cs="Times New Roman"/>
                <w:color w:val="000000" w:themeColor="text1"/>
                <w:sz w:val="22"/>
                <w:szCs w:val="22"/>
                <w:lang w:val="en-GB"/>
              </w:rPr>
            </w:pPr>
          </w:p>
        </w:tc>
        <w:tc>
          <w:tcPr>
            <w:tcW w:w="7749" w:type="dxa"/>
            <w:tcBorders>
              <w:top w:val="single" w:sz="18" w:space="0" w:color="2E74B5" w:themeColor="accent5" w:themeShade="BF"/>
              <w:left w:val="single" w:sz="18" w:space="0" w:color="2E74B5" w:themeColor="accent5" w:themeShade="BF"/>
              <w:bottom w:val="single" w:sz="18" w:space="0" w:color="2E74B5" w:themeColor="accent5" w:themeShade="BF"/>
              <w:right w:val="single" w:sz="18" w:space="0" w:color="2E74B5" w:themeColor="accent5" w:themeShade="BF"/>
            </w:tcBorders>
          </w:tcPr>
          <w:p w14:paraId="0269F778" w14:textId="77777777" w:rsidR="00BC4339" w:rsidRPr="00F96256" w:rsidRDefault="00BC4339" w:rsidP="006611B8">
            <w:pPr>
              <w:spacing w:before="0" w:after="0"/>
              <w:jc w:val="both"/>
              <w:rPr>
                <w:rFonts w:eastAsia="Calibri" w:cs="Times New Roman"/>
                <w:i/>
                <w:iCs/>
                <w:color w:val="000000" w:themeColor="text1"/>
                <w:sz w:val="22"/>
                <w:szCs w:val="22"/>
                <w:lang w:val="en-GB"/>
              </w:rPr>
            </w:pPr>
            <w:r w:rsidRPr="00F96256">
              <w:rPr>
                <w:rFonts w:eastAsia="Calibri" w:cs="Times New Roman"/>
                <w:color w:val="000000" w:themeColor="text1"/>
                <w:sz w:val="22"/>
                <w:szCs w:val="22"/>
                <w:lang w:val="en-GB"/>
              </w:rPr>
              <w:t xml:space="preserve">Factors to promote growth which were </w:t>
            </w:r>
            <w:r w:rsidRPr="00F96256">
              <w:rPr>
                <w:rFonts w:eastAsia="Calibri" w:cs="Times New Roman"/>
                <w:color w:val="000000" w:themeColor="text1"/>
                <w:sz w:val="22"/>
                <w:szCs w:val="22"/>
                <w:u w:val="single"/>
                <w:lang w:val="en-GB"/>
              </w:rPr>
              <w:t>not</w:t>
            </w:r>
            <w:r w:rsidRPr="00F96256">
              <w:rPr>
                <w:rFonts w:eastAsia="Calibri" w:cs="Times New Roman"/>
                <w:color w:val="000000" w:themeColor="text1"/>
                <w:sz w:val="22"/>
                <w:szCs w:val="22"/>
                <w:lang w:val="en-GB"/>
              </w:rPr>
              <w:t xml:space="preserve"> selected and could be built upon to strengthen the push to school </w:t>
            </w:r>
            <w:r w:rsidRPr="00F96256">
              <w:rPr>
                <w:rFonts w:eastAsia="Calibri" w:cs="Times New Roman"/>
                <w:i/>
                <w:iCs/>
                <w:color w:val="000000" w:themeColor="text1"/>
                <w:sz w:val="22"/>
                <w:szCs w:val="22"/>
                <w:lang w:val="en-GB"/>
              </w:rPr>
              <w:t xml:space="preserve">(Pictures with yellow borders.  </w:t>
            </w:r>
            <w:r w:rsidRPr="00F96256">
              <w:rPr>
                <w:rFonts w:eastAsia="Calibri" w:cs="Times New Roman"/>
                <w:b/>
                <w:bCs/>
                <w:i/>
                <w:iCs/>
                <w:color w:val="000000" w:themeColor="text1"/>
                <w:sz w:val="22"/>
                <w:szCs w:val="22"/>
                <w:lang w:val="en-GB"/>
              </w:rPr>
              <w:t>Find opportunities to develop these.)</w:t>
            </w:r>
          </w:p>
          <w:p w14:paraId="5A10D54B" w14:textId="496F56CF" w:rsidR="00BC4339" w:rsidRDefault="00BC4339" w:rsidP="008E03E3">
            <w:pPr>
              <w:pStyle w:val="ListParagraph"/>
              <w:numPr>
                <w:ilvl w:val="0"/>
                <w:numId w:val="11"/>
              </w:numPr>
              <w:spacing w:before="0" w:after="0"/>
              <w:jc w:val="both"/>
              <w:rPr>
                <w:rFonts w:eastAsia="Calibri" w:cs="Times New Roman"/>
                <w:color w:val="000000" w:themeColor="text1"/>
                <w:sz w:val="22"/>
                <w:szCs w:val="22"/>
                <w:lang w:val="en-GB"/>
              </w:rPr>
            </w:pPr>
          </w:p>
          <w:p w14:paraId="4F621159" w14:textId="00406E7C" w:rsidR="008E03E3" w:rsidRDefault="008E03E3" w:rsidP="006611B8">
            <w:pPr>
              <w:pStyle w:val="ListParagraph"/>
              <w:spacing w:before="0" w:after="0"/>
              <w:jc w:val="both"/>
              <w:rPr>
                <w:rFonts w:eastAsia="Calibri" w:cs="Times New Roman"/>
                <w:color w:val="000000" w:themeColor="text1"/>
                <w:sz w:val="22"/>
                <w:szCs w:val="22"/>
                <w:lang w:val="en-GB"/>
              </w:rPr>
            </w:pPr>
          </w:p>
          <w:p w14:paraId="42DB34C8" w14:textId="77777777" w:rsidR="008E03E3" w:rsidRPr="00B766D2" w:rsidRDefault="008E03E3" w:rsidP="006611B8">
            <w:pPr>
              <w:pStyle w:val="ListParagraph"/>
              <w:spacing w:before="0" w:after="0"/>
              <w:jc w:val="both"/>
              <w:rPr>
                <w:rFonts w:eastAsia="Calibri" w:cs="Times New Roman"/>
                <w:color w:val="000000" w:themeColor="text1"/>
                <w:sz w:val="22"/>
                <w:szCs w:val="22"/>
                <w:lang w:val="en-GB"/>
              </w:rPr>
            </w:pPr>
          </w:p>
          <w:p w14:paraId="59027E63" w14:textId="33687578" w:rsidR="00BC4339" w:rsidRPr="00B766D2" w:rsidRDefault="00BC4339" w:rsidP="008E03E3">
            <w:pPr>
              <w:spacing w:before="0" w:after="0"/>
              <w:jc w:val="both"/>
              <w:rPr>
                <w:rFonts w:eastAsia="Calibri" w:cs="Times New Roman"/>
                <w:color w:val="000000" w:themeColor="text1"/>
                <w:sz w:val="22"/>
                <w:szCs w:val="22"/>
                <w:lang w:val="en-GB"/>
              </w:rPr>
            </w:pPr>
            <w:r w:rsidRPr="00B766D2">
              <w:rPr>
                <w:rFonts w:eastAsia="Calibri" w:cs="Times New Roman"/>
                <w:b/>
                <w:bCs/>
                <w:i/>
                <w:iCs/>
                <w:color w:val="000000" w:themeColor="text1"/>
                <w:sz w:val="20"/>
                <w:szCs w:val="20"/>
                <w:lang w:val="en-GB"/>
              </w:rPr>
              <w:t xml:space="preserve">Other areas which could also be promoted to strength the push to school </w:t>
            </w:r>
          </w:p>
        </w:tc>
      </w:tr>
      <w:tr w:rsidR="00BC4339" w:rsidRPr="00B441E1" w14:paraId="6C8F0EA9" w14:textId="77777777" w:rsidTr="0053668B">
        <w:trPr>
          <w:trHeight w:val="1739"/>
        </w:trPr>
        <w:tc>
          <w:tcPr>
            <w:tcW w:w="15446" w:type="dxa"/>
            <w:gridSpan w:val="2"/>
            <w:tcBorders>
              <w:top w:val="single" w:sz="18" w:space="0" w:color="2E74B5" w:themeColor="accent5" w:themeShade="BF"/>
              <w:left w:val="single" w:sz="18" w:space="0" w:color="2E74B5" w:themeColor="accent5" w:themeShade="BF"/>
              <w:bottom w:val="single" w:sz="18" w:space="0" w:color="2E74B5" w:themeColor="accent5" w:themeShade="BF"/>
              <w:right w:val="single" w:sz="18" w:space="0" w:color="2E74B5" w:themeColor="accent5" w:themeShade="BF"/>
            </w:tcBorders>
          </w:tcPr>
          <w:p w14:paraId="0FF56217" w14:textId="64CB293D" w:rsidR="004B2549" w:rsidRPr="00B766D2" w:rsidRDefault="00BC4339" w:rsidP="004B2549">
            <w:pPr>
              <w:spacing w:before="0" w:after="0"/>
              <w:rPr>
                <w:b/>
                <w:bCs/>
                <w:color w:val="000000" w:themeColor="text1"/>
              </w:rPr>
            </w:pPr>
            <w:r w:rsidRPr="00B766D2">
              <w:rPr>
                <w:b/>
                <w:bCs/>
                <w:color w:val="000000" w:themeColor="text1"/>
              </w:rPr>
              <w:t>Agreed actions:</w:t>
            </w:r>
          </w:p>
          <w:p w14:paraId="2CEB2BCB" w14:textId="77777777" w:rsidR="008E03E3" w:rsidRPr="008E03E3" w:rsidRDefault="008E03E3" w:rsidP="00553ACD">
            <w:pPr>
              <w:pStyle w:val="ListParagraph"/>
              <w:numPr>
                <w:ilvl w:val="0"/>
                <w:numId w:val="4"/>
              </w:numPr>
              <w:spacing w:before="0" w:after="0"/>
              <w:rPr>
                <w:i/>
                <w:iCs/>
                <w:color w:val="000000" w:themeColor="text1"/>
              </w:rPr>
            </w:pPr>
          </w:p>
          <w:p w14:paraId="5CD0D36F" w14:textId="77777777" w:rsidR="008E03E3" w:rsidRDefault="008E03E3" w:rsidP="00553ACD">
            <w:pPr>
              <w:pStyle w:val="ListParagraph"/>
              <w:numPr>
                <w:ilvl w:val="0"/>
                <w:numId w:val="4"/>
              </w:numPr>
              <w:spacing w:before="0" w:after="0"/>
              <w:rPr>
                <w:i/>
                <w:iCs/>
                <w:color w:val="000000" w:themeColor="text1"/>
              </w:rPr>
            </w:pPr>
          </w:p>
          <w:p w14:paraId="4DE53451" w14:textId="77777777" w:rsidR="008E03E3" w:rsidRDefault="008E03E3" w:rsidP="00553ACD">
            <w:pPr>
              <w:pStyle w:val="ListParagraph"/>
              <w:numPr>
                <w:ilvl w:val="0"/>
                <w:numId w:val="4"/>
              </w:numPr>
              <w:spacing w:before="0" w:after="0"/>
              <w:rPr>
                <w:i/>
                <w:iCs/>
                <w:color w:val="000000" w:themeColor="text1"/>
              </w:rPr>
            </w:pPr>
          </w:p>
          <w:p w14:paraId="7EF0879A" w14:textId="524C22F0" w:rsidR="00553ACD" w:rsidRPr="00B766D2" w:rsidRDefault="00553ACD" w:rsidP="00553ACD">
            <w:pPr>
              <w:pStyle w:val="ListParagraph"/>
              <w:numPr>
                <w:ilvl w:val="0"/>
                <w:numId w:val="4"/>
              </w:numPr>
              <w:spacing w:before="0" w:after="0"/>
              <w:rPr>
                <w:i/>
                <w:iCs/>
                <w:color w:val="000000" w:themeColor="text1"/>
              </w:rPr>
            </w:pPr>
            <w:r w:rsidRPr="00B766D2">
              <w:rPr>
                <w:i/>
                <w:iCs/>
                <w:color w:val="000000" w:themeColor="text1"/>
              </w:rPr>
              <w:t xml:space="preserve">See Core Approaches summary in Appendix 1. </w:t>
            </w:r>
          </w:p>
        </w:tc>
      </w:tr>
      <w:tr w:rsidR="00BC4339" w:rsidRPr="007C25F7" w14:paraId="730CEFB5" w14:textId="77777777" w:rsidTr="0053668B">
        <w:trPr>
          <w:trHeight w:val="761"/>
        </w:trPr>
        <w:tc>
          <w:tcPr>
            <w:tcW w:w="15446" w:type="dxa"/>
            <w:gridSpan w:val="2"/>
            <w:tcBorders>
              <w:top w:val="single" w:sz="18" w:space="0" w:color="2E74B5" w:themeColor="accent5" w:themeShade="BF"/>
              <w:left w:val="single" w:sz="18" w:space="0" w:color="2E74B5" w:themeColor="accent5" w:themeShade="BF"/>
              <w:bottom w:val="single" w:sz="18" w:space="0" w:color="2E74B5" w:themeColor="accent5" w:themeShade="BF"/>
              <w:right w:val="single" w:sz="18" w:space="0" w:color="2E74B5" w:themeColor="accent5" w:themeShade="BF"/>
            </w:tcBorders>
          </w:tcPr>
          <w:p w14:paraId="47326301" w14:textId="6D14ED2D" w:rsidR="00BC4339" w:rsidRPr="007C25F7" w:rsidRDefault="00BC4339" w:rsidP="006611B8">
            <w:pPr>
              <w:rPr>
                <w:b/>
                <w:bCs/>
              </w:rPr>
            </w:pPr>
            <w:r>
              <w:rPr>
                <w:b/>
                <w:bCs/>
              </w:rPr>
              <w:t xml:space="preserve">Date to Review: </w:t>
            </w:r>
          </w:p>
        </w:tc>
      </w:tr>
    </w:tbl>
    <w:p w14:paraId="5FD37698" w14:textId="77777777" w:rsidR="00B766D2" w:rsidRPr="00B766D2" w:rsidRDefault="00B766D2" w:rsidP="00B766D2">
      <w:pPr>
        <w:spacing w:after="120"/>
        <w:jc w:val="both"/>
        <w:rPr>
          <w:rFonts w:cs="Arial"/>
          <w:b/>
          <w:sz w:val="22"/>
          <w:szCs w:val="22"/>
        </w:rPr>
      </w:pPr>
      <w:r w:rsidRPr="00B766D2">
        <w:rPr>
          <w:rFonts w:cs="Arial"/>
          <w:b/>
          <w:sz w:val="22"/>
          <w:szCs w:val="22"/>
        </w:rPr>
        <w:t xml:space="preserve">Signed:     </w:t>
      </w:r>
    </w:p>
    <w:p w14:paraId="6C59FB6A" w14:textId="56DBCAD0" w:rsidR="00D003AD" w:rsidRPr="00B766D2" w:rsidRDefault="00B766D2" w:rsidP="007C25F7">
      <w:pPr>
        <w:rPr>
          <w:rFonts w:cs="Arial"/>
          <w:sz w:val="22"/>
          <w:szCs w:val="22"/>
        </w:rPr>
      </w:pPr>
      <w:r w:rsidRPr="00B766D2">
        <w:rPr>
          <w:rFonts w:cs="Arial"/>
          <w:b/>
          <w:bCs/>
          <w:sz w:val="22"/>
          <w:szCs w:val="22"/>
        </w:rPr>
        <w:t xml:space="preserve">Copies to: </w:t>
      </w:r>
    </w:p>
    <w:p w14:paraId="72BB25C8" w14:textId="77777777" w:rsidR="00553ACD" w:rsidRDefault="00553ACD" w:rsidP="007C25F7">
      <w:pPr>
        <w:rPr>
          <w:b/>
          <w:bCs/>
        </w:rPr>
      </w:pPr>
    </w:p>
    <w:p w14:paraId="33B53C49" w14:textId="6F619590" w:rsidR="00553ACD" w:rsidRDefault="00553ACD" w:rsidP="007C25F7">
      <w:pPr>
        <w:rPr>
          <w:b/>
          <w:bCs/>
        </w:rPr>
      </w:pPr>
    </w:p>
    <w:p w14:paraId="77FFF3A4" w14:textId="06408BA2" w:rsidR="00913E30" w:rsidRPr="00BD1832" w:rsidRDefault="00913E30" w:rsidP="007C25F7">
      <w:pPr>
        <w:rPr>
          <w:b/>
          <w:bCs/>
        </w:rPr>
      </w:pPr>
    </w:p>
    <w:p w14:paraId="345BDA1F" w14:textId="77777777" w:rsidR="00BD1832" w:rsidRPr="00BD1832" w:rsidRDefault="00BD1832" w:rsidP="007C25F7">
      <w:pPr>
        <w:rPr>
          <w:color w:val="000000"/>
          <w:shd w:val="clear" w:color="auto" w:fill="FAFAFA"/>
        </w:rPr>
      </w:pPr>
      <w:r w:rsidRPr="00BD1832">
        <w:rPr>
          <w:color w:val="000000"/>
          <w:shd w:val="clear" w:color="auto" w:fill="FAFAFA"/>
        </w:rPr>
        <w:t>A </w:t>
      </w:r>
      <w:r w:rsidRPr="00BD1832">
        <w:rPr>
          <w:rStyle w:val="Strong"/>
          <w:color w:val="111827"/>
          <w:bdr w:val="single" w:sz="2" w:space="0" w:color="EDF2F7" w:frame="1"/>
          <w:shd w:val="clear" w:color="auto" w:fill="FAFAFA"/>
        </w:rPr>
        <w:t>recorded webinar</w:t>
      </w:r>
      <w:r w:rsidRPr="00BD1832">
        <w:rPr>
          <w:color w:val="000000"/>
          <w:shd w:val="clear" w:color="auto" w:fill="FAFAFA"/>
        </w:rPr>
        <w:t> explaining how to use the recommended assessment and information gathering tools can be found</w:t>
      </w:r>
      <w:r w:rsidRPr="00BD1832">
        <w:rPr>
          <w:color w:val="000000"/>
          <w:shd w:val="clear" w:color="auto" w:fill="FAFAFA"/>
        </w:rPr>
        <w:t xml:space="preserve"> here:</w:t>
      </w:r>
      <w:r w:rsidRPr="00BD1832">
        <w:t xml:space="preserve"> </w:t>
      </w:r>
      <w:hyperlink r:id="rId10" w:history="1">
        <w:r w:rsidRPr="00BD1832">
          <w:rPr>
            <w:rStyle w:val="Hyperlink"/>
            <w:shd w:val="clear" w:color="auto" w:fill="FAFAFA"/>
          </w:rPr>
          <w:t>https://www.youtube.com/watch?v=igme69Avor0</w:t>
        </w:r>
      </w:hyperlink>
    </w:p>
    <w:p w14:paraId="2F07720A" w14:textId="66D5D511" w:rsidR="008E03E3" w:rsidRPr="00BD1832" w:rsidRDefault="00EB1AC0" w:rsidP="007C25F7">
      <w:pPr>
        <w:rPr>
          <w:color w:val="000000"/>
          <w:shd w:val="clear" w:color="auto" w:fill="FAFAFA"/>
        </w:rPr>
      </w:pPr>
      <w:r w:rsidRPr="00BD1832">
        <w:rPr>
          <w:rFonts w:cs="Times New Roman"/>
          <w:noProof/>
        </w:rPr>
        <w:drawing>
          <wp:anchor distT="0" distB="0" distL="114300" distR="114300" simplePos="0" relativeHeight="251658240" behindDoc="1" locked="0" layoutInCell="1" allowOverlap="1" wp14:anchorId="393CD7FC" wp14:editId="27A94FCA">
            <wp:simplePos x="0" y="0"/>
            <wp:positionH relativeFrom="margin">
              <wp:align>right</wp:align>
            </wp:positionH>
            <wp:positionV relativeFrom="paragraph">
              <wp:posOffset>21064</wp:posOffset>
            </wp:positionV>
            <wp:extent cx="963295" cy="963295"/>
            <wp:effectExtent l="0" t="0" r="8255" b="8255"/>
            <wp:wrapTight wrapText="bothSides">
              <wp:wrapPolygon edited="0">
                <wp:start x="0" y="0"/>
                <wp:lineTo x="0" y="21358"/>
                <wp:lineTo x="21358" y="21358"/>
                <wp:lineTo x="21358" y="0"/>
                <wp:lineTo x="0" y="0"/>
              </wp:wrapPolygon>
            </wp:wrapTight>
            <wp:docPr id="9" name="Picture 9" descr="ADAB Partners – Ad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AB Partners – Ada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29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1832">
        <w:rPr>
          <w:i/>
          <w:iCs/>
        </w:rPr>
        <w:t>This template and linked documents were initially devised by West Sussex Educational Psychology Service, who kindly gave Bury Council permission to adapt it to fit the needs of our Local Authority</w:t>
      </w:r>
    </w:p>
    <w:p w14:paraId="0A264F4A" w14:textId="77777777" w:rsidR="008E03E3" w:rsidRDefault="008E03E3" w:rsidP="007C25F7">
      <w:pPr>
        <w:rPr>
          <w:b/>
          <w:bCs/>
        </w:rPr>
      </w:pPr>
    </w:p>
    <w:p w14:paraId="2B4D4DAA" w14:textId="77777777" w:rsidR="008E03E3" w:rsidRDefault="008E03E3" w:rsidP="007C25F7">
      <w:pPr>
        <w:rPr>
          <w:b/>
          <w:bCs/>
        </w:rPr>
      </w:pPr>
    </w:p>
    <w:p w14:paraId="1FBB234C" w14:textId="7ABC77D0" w:rsidR="007C25F7" w:rsidRPr="007C25F7" w:rsidRDefault="00553ACD" w:rsidP="007C25F7">
      <w:pPr>
        <w:rPr>
          <w:b/>
          <w:bCs/>
        </w:rPr>
      </w:pPr>
      <w:r>
        <w:rPr>
          <w:b/>
          <w:bCs/>
        </w:rPr>
        <w:t xml:space="preserve">Appendix 1 </w:t>
      </w:r>
      <w:r w:rsidR="007C25F7" w:rsidRPr="007C25F7">
        <w:rPr>
          <w:b/>
          <w:bCs/>
        </w:rPr>
        <w:t xml:space="preserve">Core approaches: </w:t>
      </w:r>
    </w:p>
    <w:p w14:paraId="5F9E74B1" w14:textId="6DB51450" w:rsidR="003923DA" w:rsidRDefault="00BD1832" w:rsidP="006A3C9C">
      <w:r w:rsidRPr="00BD1832">
        <w:drawing>
          <wp:inline distT="0" distB="0" distL="0" distR="0" wp14:anchorId="56D9422A" wp14:editId="7A3D1A4A">
            <wp:extent cx="9305925" cy="5762625"/>
            <wp:effectExtent l="0" t="0" r="47625" b="0"/>
            <wp:docPr id="1" name="Diagram 1">
              <a:extLst xmlns:a="http://schemas.openxmlformats.org/drawingml/2006/main">
                <a:ext uri="{FF2B5EF4-FFF2-40B4-BE49-F238E27FC236}">
                  <a16:creationId xmlns:a16="http://schemas.microsoft.com/office/drawing/2014/main" id="{6D2EBC73-3893-476B-B2B5-8E242364F5F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sectPr w:rsidR="003923DA" w:rsidSect="00553ACD">
      <w:footerReference w:type="default" r:id="rId17"/>
      <w:pgSz w:w="16838" w:h="11906" w:orient="landscape"/>
      <w:pgMar w:top="709" w:right="720" w:bottom="426" w:left="720" w:header="284" w:footer="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D9242" w14:textId="77777777" w:rsidR="00012C48" w:rsidRDefault="00012C48" w:rsidP="006A3C9C">
      <w:pPr>
        <w:spacing w:before="0" w:after="0"/>
      </w:pPr>
      <w:r>
        <w:separator/>
      </w:r>
    </w:p>
  </w:endnote>
  <w:endnote w:type="continuationSeparator" w:id="0">
    <w:p w14:paraId="250BDB59" w14:textId="77777777" w:rsidR="00012C48" w:rsidRDefault="00012C48" w:rsidP="006A3C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volini">
    <w:altName w:val="Cavolini"/>
    <w:charset w:val="00"/>
    <w:family w:val="script"/>
    <w:pitch w:val="variable"/>
    <w:sig w:usb0="A11526FF" w:usb1="8000000A" w:usb2="0001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809593"/>
      <w:docPartObj>
        <w:docPartGallery w:val="Page Numbers (Bottom of Page)"/>
        <w:docPartUnique/>
      </w:docPartObj>
    </w:sdtPr>
    <w:sdtEndPr/>
    <w:sdtContent>
      <w:sdt>
        <w:sdtPr>
          <w:id w:val="-1769616900"/>
          <w:docPartObj>
            <w:docPartGallery w:val="Page Numbers (Top of Page)"/>
            <w:docPartUnique/>
          </w:docPartObj>
        </w:sdtPr>
        <w:sdtEndPr/>
        <w:sdtContent>
          <w:p w14:paraId="7FC4FFDD" w14:textId="5643AA28" w:rsidR="00553ACD" w:rsidRDefault="00553ACD">
            <w:pPr>
              <w:pStyle w:val="Footer"/>
              <w:jc w:val="right"/>
            </w:pPr>
            <w:r w:rsidRPr="00553ACD">
              <w:rPr>
                <w:sz w:val="20"/>
                <w:szCs w:val="20"/>
              </w:rPr>
              <w:t xml:space="preserve">Page </w:t>
            </w:r>
            <w:r w:rsidRPr="00553ACD">
              <w:rPr>
                <w:b/>
                <w:bCs/>
                <w:sz w:val="20"/>
                <w:szCs w:val="20"/>
              </w:rPr>
              <w:fldChar w:fldCharType="begin"/>
            </w:r>
            <w:r w:rsidRPr="00553ACD">
              <w:rPr>
                <w:b/>
                <w:bCs/>
                <w:sz w:val="20"/>
                <w:szCs w:val="20"/>
              </w:rPr>
              <w:instrText xml:space="preserve"> PAGE </w:instrText>
            </w:r>
            <w:r w:rsidRPr="00553ACD">
              <w:rPr>
                <w:b/>
                <w:bCs/>
                <w:sz w:val="20"/>
                <w:szCs w:val="20"/>
              </w:rPr>
              <w:fldChar w:fldCharType="separate"/>
            </w:r>
            <w:r w:rsidRPr="00553ACD">
              <w:rPr>
                <w:b/>
                <w:bCs/>
                <w:noProof/>
                <w:sz w:val="20"/>
                <w:szCs w:val="20"/>
              </w:rPr>
              <w:t>2</w:t>
            </w:r>
            <w:r w:rsidRPr="00553ACD">
              <w:rPr>
                <w:b/>
                <w:bCs/>
                <w:sz w:val="20"/>
                <w:szCs w:val="20"/>
              </w:rPr>
              <w:fldChar w:fldCharType="end"/>
            </w:r>
            <w:r w:rsidRPr="00553ACD">
              <w:rPr>
                <w:sz w:val="20"/>
                <w:szCs w:val="20"/>
              </w:rPr>
              <w:t xml:space="preserve"> of </w:t>
            </w:r>
            <w:r w:rsidRPr="00553ACD">
              <w:rPr>
                <w:b/>
                <w:bCs/>
                <w:sz w:val="20"/>
                <w:szCs w:val="20"/>
              </w:rPr>
              <w:fldChar w:fldCharType="begin"/>
            </w:r>
            <w:r w:rsidRPr="00553ACD">
              <w:rPr>
                <w:b/>
                <w:bCs/>
                <w:sz w:val="20"/>
                <w:szCs w:val="20"/>
              </w:rPr>
              <w:instrText xml:space="preserve"> NUMPAGES  </w:instrText>
            </w:r>
            <w:r w:rsidRPr="00553ACD">
              <w:rPr>
                <w:b/>
                <w:bCs/>
                <w:sz w:val="20"/>
                <w:szCs w:val="20"/>
              </w:rPr>
              <w:fldChar w:fldCharType="separate"/>
            </w:r>
            <w:r w:rsidRPr="00553ACD">
              <w:rPr>
                <w:b/>
                <w:bCs/>
                <w:noProof/>
                <w:sz w:val="20"/>
                <w:szCs w:val="20"/>
              </w:rPr>
              <w:t>2</w:t>
            </w:r>
            <w:r w:rsidRPr="00553ACD">
              <w:rPr>
                <w:b/>
                <w:bCs/>
                <w:sz w:val="20"/>
                <w:szCs w:val="20"/>
              </w:rPr>
              <w:fldChar w:fldCharType="end"/>
            </w:r>
          </w:p>
        </w:sdtContent>
      </w:sdt>
    </w:sdtContent>
  </w:sdt>
  <w:p w14:paraId="144F3AF3" w14:textId="07130575" w:rsidR="006A3C9C" w:rsidRPr="00BC4339" w:rsidRDefault="006A3C9C">
    <w:pPr>
      <w:pStyle w:val="Footer"/>
      <w:rPr>
        <w:i/>
        <w:iC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A3302" w14:textId="77777777" w:rsidR="00012C48" w:rsidRDefault="00012C48" w:rsidP="006A3C9C">
      <w:pPr>
        <w:spacing w:before="0" w:after="0"/>
      </w:pPr>
      <w:r>
        <w:separator/>
      </w:r>
    </w:p>
  </w:footnote>
  <w:footnote w:type="continuationSeparator" w:id="0">
    <w:p w14:paraId="1697581B" w14:textId="77777777" w:rsidR="00012C48" w:rsidRDefault="00012C48" w:rsidP="006A3C9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720"/>
    <w:multiLevelType w:val="hybridMultilevel"/>
    <w:tmpl w:val="4566B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478BA"/>
    <w:multiLevelType w:val="hybridMultilevel"/>
    <w:tmpl w:val="9300F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A56A4"/>
    <w:multiLevelType w:val="hybridMultilevel"/>
    <w:tmpl w:val="26EC9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855F00"/>
    <w:multiLevelType w:val="hybridMultilevel"/>
    <w:tmpl w:val="8B8E5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A3FEF"/>
    <w:multiLevelType w:val="hybridMultilevel"/>
    <w:tmpl w:val="EDC6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9195D"/>
    <w:multiLevelType w:val="hybridMultilevel"/>
    <w:tmpl w:val="61A09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CD65E3"/>
    <w:multiLevelType w:val="hybridMultilevel"/>
    <w:tmpl w:val="18668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402B2F"/>
    <w:multiLevelType w:val="hybridMultilevel"/>
    <w:tmpl w:val="E0720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D14058"/>
    <w:multiLevelType w:val="hybridMultilevel"/>
    <w:tmpl w:val="82F8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511944"/>
    <w:multiLevelType w:val="hybridMultilevel"/>
    <w:tmpl w:val="DF1EF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B7B2B75"/>
    <w:multiLevelType w:val="hybridMultilevel"/>
    <w:tmpl w:val="B52A8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424C5"/>
    <w:multiLevelType w:val="hybridMultilevel"/>
    <w:tmpl w:val="99ACC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47704E"/>
    <w:multiLevelType w:val="hybridMultilevel"/>
    <w:tmpl w:val="DD06E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B96341"/>
    <w:multiLevelType w:val="hybridMultilevel"/>
    <w:tmpl w:val="C302C924"/>
    <w:lvl w:ilvl="0" w:tplc="8B803516">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D36034"/>
    <w:multiLevelType w:val="hybridMultilevel"/>
    <w:tmpl w:val="26AA9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8"/>
  </w:num>
  <w:num w:numId="5">
    <w:abstractNumId w:val="1"/>
  </w:num>
  <w:num w:numId="6">
    <w:abstractNumId w:val="14"/>
  </w:num>
  <w:num w:numId="7">
    <w:abstractNumId w:val="2"/>
  </w:num>
  <w:num w:numId="8">
    <w:abstractNumId w:val="5"/>
  </w:num>
  <w:num w:numId="9">
    <w:abstractNumId w:val="10"/>
  </w:num>
  <w:num w:numId="10">
    <w:abstractNumId w:val="3"/>
  </w:num>
  <w:num w:numId="11">
    <w:abstractNumId w:val="12"/>
  </w:num>
  <w:num w:numId="12">
    <w:abstractNumId w:val="9"/>
  </w:num>
  <w:num w:numId="13">
    <w:abstractNumId w:val="4"/>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C9C"/>
    <w:rsid w:val="00012C48"/>
    <w:rsid w:val="000F1BA9"/>
    <w:rsid w:val="0018048A"/>
    <w:rsid w:val="001B59B2"/>
    <w:rsid w:val="001C6513"/>
    <w:rsid w:val="003665BB"/>
    <w:rsid w:val="003C4579"/>
    <w:rsid w:val="004B2549"/>
    <w:rsid w:val="004F4ECF"/>
    <w:rsid w:val="0053668B"/>
    <w:rsid w:val="00553ACD"/>
    <w:rsid w:val="00555FD7"/>
    <w:rsid w:val="006213D8"/>
    <w:rsid w:val="0068381B"/>
    <w:rsid w:val="006A3C9C"/>
    <w:rsid w:val="006B458F"/>
    <w:rsid w:val="00760503"/>
    <w:rsid w:val="007B2980"/>
    <w:rsid w:val="007C25F7"/>
    <w:rsid w:val="0086671C"/>
    <w:rsid w:val="008E03E3"/>
    <w:rsid w:val="00913E30"/>
    <w:rsid w:val="009F07DF"/>
    <w:rsid w:val="009F0F78"/>
    <w:rsid w:val="00A63193"/>
    <w:rsid w:val="00AE5118"/>
    <w:rsid w:val="00B33ACB"/>
    <w:rsid w:val="00B766D2"/>
    <w:rsid w:val="00B95459"/>
    <w:rsid w:val="00BC2077"/>
    <w:rsid w:val="00BC4339"/>
    <w:rsid w:val="00BD1832"/>
    <w:rsid w:val="00CF0EEC"/>
    <w:rsid w:val="00D003AD"/>
    <w:rsid w:val="00D102CD"/>
    <w:rsid w:val="00DC5BA5"/>
    <w:rsid w:val="00EB1AC0"/>
    <w:rsid w:val="00F055E9"/>
    <w:rsid w:val="00F96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1E12D"/>
  <w15:chartTrackingRefBased/>
  <w15:docId w15:val="{E58B5A9F-A389-448C-95BE-4D5EA0B0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C9C"/>
    <w:pPr>
      <w:spacing w:before="240" w:after="240" w:line="240" w:lineRule="auto"/>
    </w:pPr>
    <w:rPr>
      <w:rFonts w:ascii="Verdana" w:eastAsiaTheme="minorEastAsia" w:hAnsi="Verdana"/>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C9C"/>
    <w:pPr>
      <w:tabs>
        <w:tab w:val="center" w:pos="4513"/>
        <w:tab w:val="right" w:pos="9026"/>
      </w:tabs>
      <w:spacing w:before="0" w:after="0"/>
    </w:pPr>
  </w:style>
  <w:style w:type="character" w:customStyle="1" w:styleId="HeaderChar">
    <w:name w:val="Header Char"/>
    <w:basedOn w:val="DefaultParagraphFont"/>
    <w:link w:val="Header"/>
    <w:uiPriority w:val="99"/>
    <w:rsid w:val="006A3C9C"/>
    <w:rPr>
      <w:rFonts w:ascii="Verdana" w:eastAsiaTheme="minorEastAsia" w:hAnsi="Verdana"/>
      <w:sz w:val="24"/>
      <w:szCs w:val="24"/>
      <w:lang w:val="en-US"/>
    </w:rPr>
  </w:style>
  <w:style w:type="paragraph" w:styleId="Footer">
    <w:name w:val="footer"/>
    <w:basedOn w:val="Normal"/>
    <w:link w:val="FooterChar"/>
    <w:uiPriority w:val="99"/>
    <w:unhideWhenUsed/>
    <w:rsid w:val="006A3C9C"/>
    <w:pPr>
      <w:tabs>
        <w:tab w:val="center" w:pos="4513"/>
        <w:tab w:val="right" w:pos="9026"/>
      </w:tabs>
      <w:spacing w:before="0" w:after="0"/>
    </w:pPr>
  </w:style>
  <w:style w:type="character" w:customStyle="1" w:styleId="FooterChar">
    <w:name w:val="Footer Char"/>
    <w:basedOn w:val="DefaultParagraphFont"/>
    <w:link w:val="Footer"/>
    <w:uiPriority w:val="99"/>
    <w:rsid w:val="006A3C9C"/>
    <w:rPr>
      <w:rFonts w:ascii="Verdana" w:eastAsiaTheme="minorEastAsia" w:hAnsi="Verdana"/>
      <w:sz w:val="24"/>
      <w:szCs w:val="24"/>
      <w:lang w:val="en-US"/>
    </w:rPr>
  </w:style>
  <w:style w:type="paragraph" w:styleId="ListParagraph">
    <w:name w:val="List Paragraph"/>
    <w:basedOn w:val="Normal"/>
    <w:uiPriority w:val="34"/>
    <w:qFormat/>
    <w:rsid w:val="006B458F"/>
    <w:pPr>
      <w:ind w:left="720"/>
      <w:contextualSpacing/>
    </w:pPr>
  </w:style>
  <w:style w:type="character" w:styleId="Hyperlink">
    <w:name w:val="Hyperlink"/>
    <w:basedOn w:val="DefaultParagraphFont"/>
    <w:uiPriority w:val="99"/>
    <w:unhideWhenUsed/>
    <w:rsid w:val="00F055E9"/>
    <w:rPr>
      <w:color w:val="0563C1" w:themeColor="hyperlink"/>
      <w:u w:val="single"/>
    </w:rPr>
  </w:style>
  <w:style w:type="character" w:styleId="UnresolvedMention">
    <w:name w:val="Unresolved Mention"/>
    <w:basedOn w:val="DefaultParagraphFont"/>
    <w:uiPriority w:val="99"/>
    <w:semiHidden/>
    <w:unhideWhenUsed/>
    <w:rsid w:val="00F055E9"/>
    <w:rPr>
      <w:color w:val="605E5C"/>
      <w:shd w:val="clear" w:color="auto" w:fill="E1DFDD"/>
    </w:rPr>
  </w:style>
  <w:style w:type="table" w:styleId="GridTable1Light-Accent5">
    <w:name w:val="Grid Table 1 Light Accent 5"/>
    <w:basedOn w:val="TableNormal"/>
    <w:uiPriority w:val="46"/>
    <w:rsid w:val="0053668B"/>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BD18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6068">
      <w:bodyDiv w:val="1"/>
      <w:marLeft w:val="0"/>
      <w:marRight w:val="0"/>
      <w:marTop w:val="0"/>
      <w:marBottom w:val="0"/>
      <w:divBdr>
        <w:top w:val="none" w:sz="0" w:space="0" w:color="auto"/>
        <w:left w:val="none" w:sz="0" w:space="0" w:color="auto"/>
        <w:bottom w:val="none" w:sz="0" w:space="0" w:color="auto"/>
        <w:right w:val="none" w:sz="0" w:space="0" w:color="auto"/>
      </w:divBdr>
    </w:div>
    <w:div w:id="91517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diagramColors" Target="diagrams/colors1.xml"/><Relationship Id="rId10" Type="http://schemas.openxmlformats.org/officeDocument/2006/relationships/hyperlink" Target="https://www.youtube.com/watch?v=igme69Avor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662E9B-48D0-43B4-8F51-42D54668CEEE}" type="doc">
      <dgm:prSet loTypeId="urn:microsoft.com/office/officeart/2008/layout/RadialCluster" loCatId="cycle" qsTypeId="urn:microsoft.com/office/officeart/2005/8/quickstyle/simple1" qsCatId="simple" csTypeId="urn:microsoft.com/office/officeart/2005/8/colors/accent3_1" csCatId="accent3" phldr="1"/>
      <dgm:spPr/>
      <dgm:t>
        <a:bodyPr/>
        <a:lstStyle/>
        <a:p>
          <a:endParaRPr lang="en-GB"/>
        </a:p>
      </dgm:t>
    </dgm:pt>
    <dgm:pt modelId="{FE15E8BC-29D6-43EB-A54D-D688452BEB14}">
      <dgm:prSet phldrT="[Text]" custT="1"/>
      <dgm:spPr/>
      <dgm:t>
        <a:bodyPr/>
        <a:lstStyle/>
        <a:p>
          <a:r>
            <a:rPr lang="en-GB" sz="2100" b="1">
              <a:solidFill>
                <a:schemeClr val="accent3">
                  <a:lumMod val="75000"/>
                </a:schemeClr>
              </a:solidFill>
            </a:rPr>
            <a:t> Core Approaches</a:t>
          </a:r>
        </a:p>
      </dgm:t>
    </dgm:pt>
    <dgm:pt modelId="{FCDEB17E-6A51-4A90-9548-314A2330A125}" type="parTrans" cxnId="{CD17981C-8795-45B4-8355-403AC7EEDAAE}">
      <dgm:prSet/>
      <dgm:spPr/>
      <dgm:t>
        <a:bodyPr/>
        <a:lstStyle/>
        <a:p>
          <a:endParaRPr lang="en-GB" sz="1300">
            <a:solidFill>
              <a:schemeClr val="tx2">
                <a:lumMod val="50000"/>
              </a:schemeClr>
            </a:solidFill>
          </a:endParaRPr>
        </a:p>
      </dgm:t>
    </dgm:pt>
    <dgm:pt modelId="{E5391CAF-CF19-41D6-A2F7-DF03CEF42088}" type="sibTrans" cxnId="{CD17981C-8795-45B4-8355-403AC7EEDAAE}">
      <dgm:prSet/>
      <dgm:spPr/>
      <dgm:t>
        <a:bodyPr/>
        <a:lstStyle/>
        <a:p>
          <a:endParaRPr lang="en-GB" sz="1300">
            <a:solidFill>
              <a:schemeClr val="tx2">
                <a:lumMod val="50000"/>
              </a:schemeClr>
            </a:solidFill>
          </a:endParaRPr>
        </a:p>
      </dgm:t>
    </dgm:pt>
    <dgm:pt modelId="{B3107CA1-E28A-49DA-B4EC-94B9A91E43F1}">
      <dgm:prSet phldrT="[Text]"/>
      <dgm:spPr/>
      <dgm:t>
        <a:bodyPr/>
        <a:lstStyle/>
        <a:p>
          <a:endParaRPr lang="en-GB" sz="1300" dirty="0">
            <a:solidFill>
              <a:schemeClr val="tx2">
                <a:lumMod val="50000"/>
              </a:schemeClr>
            </a:solidFill>
          </a:endParaRPr>
        </a:p>
      </dgm:t>
    </dgm:pt>
    <dgm:pt modelId="{620A917D-8A32-439B-8D59-F9B50DD6EE53}" type="parTrans" cxnId="{DAE4A86A-6B7D-4E90-A392-44434C29BA9F}">
      <dgm:prSet/>
      <dgm:spPr/>
      <dgm:t>
        <a:bodyPr/>
        <a:lstStyle/>
        <a:p>
          <a:endParaRPr lang="en-GB" sz="1300">
            <a:solidFill>
              <a:schemeClr val="tx2">
                <a:lumMod val="50000"/>
              </a:schemeClr>
            </a:solidFill>
          </a:endParaRPr>
        </a:p>
      </dgm:t>
    </dgm:pt>
    <dgm:pt modelId="{A77BD289-3143-4637-9072-CD8709CC963E}" type="sibTrans" cxnId="{DAE4A86A-6B7D-4E90-A392-44434C29BA9F}">
      <dgm:prSet/>
      <dgm:spPr/>
      <dgm:t>
        <a:bodyPr/>
        <a:lstStyle/>
        <a:p>
          <a:endParaRPr lang="en-GB" sz="1300">
            <a:solidFill>
              <a:schemeClr val="tx2">
                <a:lumMod val="50000"/>
              </a:schemeClr>
            </a:solidFill>
          </a:endParaRPr>
        </a:p>
      </dgm:t>
    </dgm:pt>
    <dgm:pt modelId="{E3896970-118D-4EBC-B142-41823E8DF266}">
      <dgm:prSet phldrT="[Text]" custT="1"/>
      <dgm:spPr>
        <a:solidFill>
          <a:schemeClr val="accent6">
            <a:lumMod val="40000"/>
            <a:lumOff val="60000"/>
          </a:schemeClr>
        </a:solidFill>
      </dgm:spPr>
      <dgm:t>
        <a:bodyPr/>
        <a:lstStyle/>
        <a:p>
          <a:r>
            <a:rPr lang="en-GB" sz="1600" b="0">
              <a:solidFill>
                <a:schemeClr val="tx1"/>
              </a:solidFill>
            </a:rPr>
            <a:t>Discourage avoidance</a:t>
          </a:r>
        </a:p>
      </dgm:t>
    </dgm:pt>
    <dgm:pt modelId="{0C524958-2B1D-4039-990C-8A9223490857}" type="sibTrans" cxnId="{5A39EC39-7742-4760-B23B-C0F4FED002F2}">
      <dgm:prSet/>
      <dgm:spPr/>
      <dgm:t>
        <a:bodyPr/>
        <a:lstStyle/>
        <a:p>
          <a:endParaRPr lang="en-GB" sz="1300">
            <a:solidFill>
              <a:schemeClr val="tx2">
                <a:lumMod val="50000"/>
              </a:schemeClr>
            </a:solidFill>
          </a:endParaRPr>
        </a:p>
      </dgm:t>
    </dgm:pt>
    <dgm:pt modelId="{BC073FBD-03DB-4769-A90B-03272896FD25}" type="parTrans" cxnId="{5A39EC39-7742-4760-B23B-C0F4FED002F2}">
      <dgm:prSet/>
      <dgm:spPr/>
      <dgm:t>
        <a:bodyPr/>
        <a:lstStyle/>
        <a:p>
          <a:endParaRPr lang="en-GB" sz="1300">
            <a:solidFill>
              <a:schemeClr val="tx2">
                <a:lumMod val="50000"/>
              </a:schemeClr>
            </a:solidFill>
          </a:endParaRPr>
        </a:p>
      </dgm:t>
    </dgm:pt>
    <dgm:pt modelId="{9FA8F0F0-8961-44C1-ABDF-5AA7A23BABE7}">
      <dgm:prSet phldrT="[Text]" custT="1"/>
      <dgm:spPr>
        <a:solidFill>
          <a:srgbClr val="66FFCC"/>
        </a:solidFill>
      </dgm:spPr>
      <dgm:t>
        <a:bodyPr/>
        <a:lstStyle/>
        <a:p>
          <a:r>
            <a:rPr lang="en-GB" sz="1600" b="0">
              <a:solidFill>
                <a:schemeClr val="tx1"/>
              </a:solidFill>
            </a:rPr>
            <a:t>Build relationships </a:t>
          </a:r>
        </a:p>
        <a:p>
          <a:r>
            <a:rPr lang="en-GB" sz="1600" b="0">
              <a:solidFill>
                <a:schemeClr val="tx1"/>
              </a:solidFill>
            </a:rPr>
            <a:t>Provide time to talk to share feelings and worries </a:t>
          </a:r>
        </a:p>
      </dgm:t>
    </dgm:pt>
    <dgm:pt modelId="{A6BABED8-F67E-422B-8CF8-97BF526D2A9F}" type="sibTrans" cxnId="{5823ED5C-2031-4A1B-8A34-184EC7229A1E}">
      <dgm:prSet/>
      <dgm:spPr/>
      <dgm:t>
        <a:bodyPr/>
        <a:lstStyle/>
        <a:p>
          <a:endParaRPr lang="en-GB" sz="1300">
            <a:solidFill>
              <a:schemeClr val="tx2">
                <a:lumMod val="50000"/>
              </a:schemeClr>
            </a:solidFill>
          </a:endParaRPr>
        </a:p>
      </dgm:t>
    </dgm:pt>
    <dgm:pt modelId="{E362649B-23B7-4FAB-B0D5-3AA6B7BDC4E8}" type="parTrans" cxnId="{5823ED5C-2031-4A1B-8A34-184EC7229A1E}">
      <dgm:prSet/>
      <dgm:spPr/>
      <dgm:t>
        <a:bodyPr/>
        <a:lstStyle/>
        <a:p>
          <a:endParaRPr lang="en-GB" sz="1300">
            <a:solidFill>
              <a:schemeClr val="tx2">
                <a:lumMod val="50000"/>
              </a:schemeClr>
            </a:solidFill>
          </a:endParaRPr>
        </a:p>
      </dgm:t>
    </dgm:pt>
    <dgm:pt modelId="{E57B0E66-6FA3-4490-AC26-C52115ABE8AB}">
      <dgm:prSet phldrT="[Text]" custT="1"/>
      <dgm:spPr>
        <a:solidFill>
          <a:srgbClr val="FFCCCC"/>
        </a:solidFill>
      </dgm:spPr>
      <dgm:t>
        <a:bodyPr/>
        <a:lstStyle/>
        <a:p>
          <a:r>
            <a:rPr lang="en-GB" sz="1600" b="0">
              <a:solidFill>
                <a:schemeClr val="tx1"/>
              </a:solidFill>
            </a:rPr>
            <a:t>Increase children’s coping skills &amp; strategies</a:t>
          </a:r>
        </a:p>
      </dgm:t>
    </dgm:pt>
    <dgm:pt modelId="{8AB07135-535A-4A95-B335-F9EE0C6A7486}" type="parTrans" cxnId="{5076ABDF-6FB6-4563-9139-51C2B2D5748E}">
      <dgm:prSet/>
      <dgm:spPr/>
      <dgm:t>
        <a:bodyPr/>
        <a:lstStyle/>
        <a:p>
          <a:endParaRPr lang="en-GB"/>
        </a:p>
      </dgm:t>
    </dgm:pt>
    <dgm:pt modelId="{16BAF4DD-219C-42BD-A083-3269A901466B}" type="sibTrans" cxnId="{5076ABDF-6FB6-4563-9139-51C2B2D5748E}">
      <dgm:prSet/>
      <dgm:spPr/>
      <dgm:t>
        <a:bodyPr/>
        <a:lstStyle/>
        <a:p>
          <a:endParaRPr lang="en-GB"/>
        </a:p>
      </dgm:t>
    </dgm:pt>
    <dgm:pt modelId="{11DE41D5-2292-4174-A0F6-FD7DAD0428CE}">
      <dgm:prSet phldrT="[Text]" custT="1"/>
      <dgm:spPr>
        <a:solidFill>
          <a:schemeClr val="accent4">
            <a:lumMod val="40000"/>
            <a:lumOff val="60000"/>
          </a:schemeClr>
        </a:solidFill>
      </dgm:spPr>
      <dgm:t>
        <a:bodyPr/>
        <a:lstStyle/>
        <a:p>
          <a:r>
            <a:rPr lang="en-GB" sz="1600" b="0">
              <a:solidFill>
                <a:schemeClr val="tx1"/>
              </a:solidFill>
            </a:rPr>
            <a:t>Increase exposure in small steps at a gradual pace </a:t>
          </a:r>
        </a:p>
      </dgm:t>
    </dgm:pt>
    <dgm:pt modelId="{FD141621-F9D4-4789-8AF5-8CAF8FE0076A}" type="parTrans" cxnId="{AEA033D0-5CA9-4B45-9647-14BFE6A72A61}">
      <dgm:prSet/>
      <dgm:spPr/>
      <dgm:t>
        <a:bodyPr/>
        <a:lstStyle/>
        <a:p>
          <a:endParaRPr lang="en-GB"/>
        </a:p>
      </dgm:t>
    </dgm:pt>
    <dgm:pt modelId="{9B90E41D-9B9B-4CAA-B1D3-3AF1EE14AE4C}" type="sibTrans" cxnId="{AEA033D0-5CA9-4B45-9647-14BFE6A72A61}">
      <dgm:prSet/>
      <dgm:spPr/>
      <dgm:t>
        <a:bodyPr/>
        <a:lstStyle/>
        <a:p>
          <a:endParaRPr lang="en-GB"/>
        </a:p>
      </dgm:t>
    </dgm:pt>
    <dgm:pt modelId="{78564A72-F953-4624-B801-6F520277D934}">
      <dgm:prSet custT="1"/>
      <dgm:spPr>
        <a:solidFill>
          <a:srgbClr val="FF9966"/>
        </a:solidFill>
      </dgm:spPr>
      <dgm:t>
        <a:bodyPr/>
        <a:lstStyle/>
        <a:p>
          <a:r>
            <a:rPr lang="en-GB" sz="1600" dirty="0">
              <a:solidFill>
                <a:schemeClr val="tx1"/>
              </a:solidFill>
            </a:rPr>
            <a:t>Identify what CYP can already do</a:t>
          </a:r>
        </a:p>
      </dgm:t>
    </dgm:pt>
    <dgm:pt modelId="{625AB67F-B201-4E75-BC31-D45ADB327036}" type="parTrans" cxnId="{C6A308EF-8760-4DFE-BAF5-5AE710B7DEB3}">
      <dgm:prSet/>
      <dgm:spPr/>
      <dgm:t>
        <a:bodyPr/>
        <a:lstStyle/>
        <a:p>
          <a:endParaRPr lang="en-GB"/>
        </a:p>
      </dgm:t>
    </dgm:pt>
    <dgm:pt modelId="{E9EF82A5-508C-4F8E-950D-64E011EF6AF2}" type="sibTrans" cxnId="{C6A308EF-8760-4DFE-BAF5-5AE710B7DEB3}">
      <dgm:prSet/>
      <dgm:spPr/>
      <dgm:t>
        <a:bodyPr/>
        <a:lstStyle/>
        <a:p>
          <a:endParaRPr lang="en-GB"/>
        </a:p>
      </dgm:t>
    </dgm:pt>
    <dgm:pt modelId="{46B4EAEA-F85D-42A4-BBDA-AD0BA1449100}">
      <dgm:prSet custT="1"/>
      <dgm:spPr>
        <a:solidFill>
          <a:schemeClr val="accent3">
            <a:lumMod val="40000"/>
            <a:lumOff val="60000"/>
          </a:schemeClr>
        </a:solidFill>
      </dgm:spPr>
      <dgm:t>
        <a:bodyPr/>
        <a:lstStyle/>
        <a:p>
          <a:r>
            <a:rPr lang="en-GB" sz="1600" dirty="0">
              <a:solidFill>
                <a:schemeClr val="tx1"/>
              </a:solidFill>
            </a:rPr>
            <a:t>Gather information and consider the functions and push factors (towards school) and  pull factors (away from school)  to understand the child/ young person's anxiety</a:t>
          </a:r>
        </a:p>
      </dgm:t>
    </dgm:pt>
    <dgm:pt modelId="{59779816-F78C-4942-9C7A-7FC1C8A80F81}" type="parTrans" cxnId="{E7B7AD9E-80B5-4F8A-B0D3-D2756E6D39FD}">
      <dgm:prSet/>
      <dgm:spPr/>
      <dgm:t>
        <a:bodyPr/>
        <a:lstStyle/>
        <a:p>
          <a:endParaRPr lang="en-GB"/>
        </a:p>
      </dgm:t>
    </dgm:pt>
    <dgm:pt modelId="{BF6B18EA-0927-40F8-9E0B-F0A87BEF9EB3}" type="sibTrans" cxnId="{E7B7AD9E-80B5-4F8A-B0D3-D2756E6D39FD}">
      <dgm:prSet/>
      <dgm:spPr/>
      <dgm:t>
        <a:bodyPr/>
        <a:lstStyle/>
        <a:p>
          <a:endParaRPr lang="en-GB"/>
        </a:p>
      </dgm:t>
    </dgm:pt>
    <dgm:pt modelId="{42CF126C-7D7E-4DAF-86E1-7542100E8259}">
      <dgm:prSet custT="1"/>
      <dgm:spPr>
        <a:solidFill>
          <a:schemeClr val="accent3">
            <a:lumMod val="40000"/>
            <a:lumOff val="60000"/>
          </a:schemeClr>
        </a:solidFill>
      </dgm:spPr>
      <dgm:t>
        <a:bodyPr/>
        <a:lstStyle/>
        <a:p>
          <a:r>
            <a:rPr lang="en-GB" sz="1600" dirty="0">
              <a:solidFill>
                <a:schemeClr val="tx1"/>
              </a:solidFill>
            </a:rPr>
            <a:t>Develop a shared plan that supports the Child/ Young Person, School and Family </a:t>
          </a:r>
        </a:p>
      </dgm:t>
    </dgm:pt>
    <dgm:pt modelId="{88B63750-87F4-4458-89C8-869EB4A107AD}" type="parTrans" cxnId="{34FD80F3-2A7F-4257-AD83-634626869071}">
      <dgm:prSet/>
      <dgm:spPr/>
      <dgm:t>
        <a:bodyPr/>
        <a:lstStyle/>
        <a:p>
          <a:endParaRPr lang="en-GB"/>
        </a:p>
      </dgm:t>
    </dgm:pt>
    <dgm:pt modelId="{B121F76E-5EFB-49BC-97B7-71E79BA6AF12}" type="sibTrans" cxnId="{34FD80F3-2A7F-4257-AD83-634626869071}">
      <dgm:prSet/>
      <dgm:spPr/>
      <dgm:t>
        <a:bodyPr/>
        <a:lstStyle/>
        <a:p>
          <a:endParaRPr lang="en-GB"/>
        </a:p>
      </dgm:t>
    </dgm:pt>
    <dgm:pt modelId="{91CDAF86-7949-4453-ACA7-AFB3E6381F6D}" type="pres">
      <dgm:prSet presAssocID="{DB662E9B-48D0-43B4-8F51-42D54668CEEE}" presName="Name0" presStyleCnt="0">
        <dgm:presLayoutVars>
          <dgm:chMax val="1"/>
          <dgm:chPref val="1"/>
          <dgm:dir/>
          <dgm:animOne val="branch"/>
          <dgm:animLvl val="lvl"/>
        </dgm:presLayoutVars>
      </dgm:prSet>
      <dgm:spPr/>
    </dgm:pt>
    <dgm:pt modelId="{857910A8-42E1-4DDB-967D-D62118E9B742}" type="pres">
      <dgm:prSet presAssocID="{FE15E8BC-29D6-43EB-A54D-D688452BEB14}" presName="singleCycle" presStyleCnt="0"/>
      <dgm:spPr/>
    </dgm:pt>
    <dgm:pt modelId="{2E46E628-D07A-4058-9FAD-62D5B589293E}" type="pres">
      <dgm:prSet presAssocID="{FE15E8BC-29D6-43EB-A54D-D688452BEB14}" presName="singleCenter" presStyleLbl="node1" presStyleIdx="0" presStyleCnt="8" custScaleX="137307" custScaleY="96313" custLinFactNeighborX="5" custLinFactNeighborY="-6834">
        <dgm:presLayoutVars>
          <dgm:chMax val="7"/>
          <dgm:chPref val="7"/>
        </dgm:presLayoutVars>
      </dgm:prSet>
      <dgm:spPr/>
    </dgm:pt>
    <dgm:pt modelId="{71D9E0A4-445F-49E4-B631-D3ADAA457F2C}" type="pres">
      <dgm:prSet presAssocID="{E362649B-23B7-4FAB-B0D5-3AA6B7BDC4E8}" presName="Name56" presStyleLbl="parChTrans1D2" presStyleIdx="0" presStyleCnt="7"/>
      <dgm:spPr/>
    </dgm:pt>
    <dgm:pt modelId="{94C8EBFD-026A-4E3F-B6CA-106AFD90B1A7}" type="pres">
      <dgm:prSet presAssocID="{9FA8F0F0-8961-44C1-ABDF-5AA7A23BABE7}" presName="text0" presStyleLbl="node1" presStyleIdx="1" presStyleCnt="8" custScaleX="172700">
        <dgm:presLayoutVars>
          <dgm:bulletEnabled val="1"/>
        </dgm:presLayoutVars>
      </dgm:prSet>
      <dgm:spPr/>
    </dgm:pt>
    <dgm:pt modelId="{FD52748C-56D9-4C79-BC81-A388C857FE54}" type="pres">
      <dgm:prSet presAssocID="{8AB07135-535A-4A95-B335-F9EE0C6A7486}" presName="Name56" presStyleLbl="parChTrans1D2" presStyleIdx="1" presStyleCnt="7"/>
      <dgm:spPr/>
    </dgm:pt>
    <dgm:pt modelId="{9BA912FD-475C-4FB5-8A08-FA2940596AFE}" type="pres">
      <dgm:prSet presAssocID="{E57B0E66-6FA3-4490-AC26-C52115ABE8AB}" presName="text0" presStyleLbl="node1" presStyleIdx="2" presStyleCnt="8" custScaleX="173774" custRadScaleRad="142193" custRadScaleInc="17514">
        <dgm:presLayoutVars>
          <dgm:bulletEnabled val="1"/>
        </dgm:presLayoutVars>
      </dgm:prSet>
      <dgm:spPr/>
    </dgm:pt>
    <dgm:pt modelId="{5FD7C7B5-26B4-40BF-BDD1-87823CCE0E31}" type="pres">
      <dgm:prSet presAssocID="{BC073FBD-03DB-4769-A90B-03272896FD25}" presName="Name56" presStyleLbl="parChTrans1D2" presStyleIdx="2" presStyleCnt="7"/>
      <dgm:spPr/>
    </dgm:pt>
    <dgm:pt modelId="{7DC4F5F3-2DD5-4F95-A992-7930A4178A63}" type="pres">
      <dgm:prSet presAssocID="{E3896970-118D-4EBC-B142-41823E8DF266}" presName="text0" presStyleLbl="node1" presStyleIdx="3" presStyleCnt="8" custScaleX="145228" custRadScaleRad="119024" custRadScaleInc="59013">
        <dgm:presLayoutVars>
          <dgm:bulletEnabled val="1"/>
        </dgm:presLayoutVars>
      </dgm:prSet>
      <dgm:spPr/>
    </dgm:pt>
    <dgm:pt modelId="{6B336AE2-AF98-4244-BA6D-076189DB6BAB}" type="pres">
      <dgm:prSet presAssocID="{FD141621-F9D4-4789-8AF5-8CAF8FE0076A}" presName="Name56" presStyleLbl="parChTrans1D2" presStyleIdx="3" presStyleCnt="7"/>
      <dgm:spPr/>
    </dgm:pt>
    <dgm:pt modelId="{F5CAF520-5163-4A79-9E4E-9D258403F051}" type="pres">
      <dgm:prSet presAssocID="{11DE41D5-2292-4174-A0F6-FD7DAD0428CE}" presName="text0" presStyleLbl="node1" presStyleIdx="4" presStyleCnt="8" custScaleX="158681" custRadScaleRad="68600" custRadScaleInc="102005">
        <dgm:presLayoutVars>
          <dgm:bulletEnabled val="1"/>
        </dgm:presLayoutVars>
      </dgm:prSet>
      <dgm:spPr/>
    </dgm:pt>
    <dgm:pt modelId="{A0438947-6699-4A77-8275-C42040F9FE9D}" type="pres">
      <dgm:prSet presAssocID="{625AB67F-B201-4E75-BC31-D45ADB327036}" presName="Name56" presStyleLbl="parChTrans1D2" presStyleIdx="4" presStyleCnt="7"/>
      <dgm:spPr/>
    </dgm:pt>
    <dgm:pt modelId="{C6CB3B7C-6D42-4F54-A8CD-698BD451D48D}" type="pres">
      <dgm:prSet presAssocID="{78564A72-F953-4624-B801-6F520277D934}" presName="text0" presStyleLbl="node1" presStyleIdx="5" presStyleCnt="8" custScaleX="145404" custRadScaleRad="112894" custRadScaleInc="143830">
        <dgm:presLayoutVars>
          <dgm:bulletEnabled val="1"/>
        </dgm:presLayoutVars>
      </dgm:prSet>
      <dgm:spPr/>
    </dgm:pt>
    <dgm:pt modelId="{446E4A2A-30A5-4D09-A0B5-6046250FE16B}" type="pres">
      <dgm:prSet presAssocID="{59779816-F78C-4942-9C7A-7FC1C8A80F81}" presName="Name56" presStyleLbl="parChTrans1D2" presStyleIdx="5" presStyleCnt="7"/>
      <dgm:spPr/>
    </dgm:pt>
    <dgm:pt modelId="{C222EE3F-17AD-413A-AE2E-CB45D4C0FE64}" type="pres">
      <dgm:prSet presAssocID="{46B4EAEA-F85D-42A4-BBDA-AD0BA1449100}" presName="text0" presStyleLbl="node1" presStyleIdx="6" presStyleCnt="8" custScaleX="195994" custScaleY="225195" custRadScaleRad="145375" custRadScaleInc="125554">
        <dgm:presLayoutVars>
          <dgm:bulletEnabled val="1"/>
        </dgm:presLayoutVars>
      </dgm:prSet>
      <dgm:spPr/>
    </dgm:pt>
    <dgm:pt modelId="{D6E6C906-4732-4B5E-B7BF-B082E0B1963D}" type="pres">
      <dgm:prSet presAssocID="{88B63750-87F4-4458-89C8-869EB4A107AD}" presName="Name56" presStyleLbl="parChTrans1D2" presStyleIdx="6" presStyleCnt="7"/>
      <dgm:spPr/>
    </dgm:pt>
    <dgm:pt modelId="{60AFBF97-2DC9-40B3-A8A9-2629DA705A2C}" type="pres">
      <dgm:prSet presAssocID="{42CF126C-7D7E-4DAF-86E1-7542100E8259}" presName="text0" presStyleLbl="node1" presStyleIdx="7" presStyleCnt="8" custScaleX="267343" custScaleY="81700" custRadScaleRad="132144" custRadScaleInc="525474">
        <dgm:presLayoutVars>
          <dgm:bulletEnabled val="1"/>
        </dgm:presLayoutVars>
      </dgm:prSet>
      <dgm:spPr/>
    </dgm:pt>
  </dgm:ptLst>
  <dgm:cxnLst>
    <dgm:cxn modelId="{859D4B0F-C59C-480A-B44F-C051029CCF0A}" type="presOf" srcId="{59779816-F78C-4942-9C7A-7FC1C8A80F81}" destId="{446E4A2A-30A5-4D09-A0B5-6046250FE16B}" srcOrd="0" destOrd="0" presId="urn:microsoft.com/office/officeart/2008/layout/RadialCluster"/>
    <dgm:cxn modelId="{CD17981C-8795-45B4-8355-403AC7EEDAAE}" srcId="{DB662E9B-48D0-43B4-8F51-42D54668CEEE}" destId="{FE15E8BC-29D6-43EB-A54D-D688452BEB14}" srcOrd="0" destOrd="0" parTransId="{FCDEB17E-6A51-4A90-9548-314A2330A125}" sibTransId="{E5391CAF-CF19-41D6-A2F7-DF03CEF42088}"/>
    <dgm:cxn modelId="{F8EA8B23-0871-4BA4-B552-07B61542B76F}" type="presOf" srcId="{88B63750-87F4-4458-89C8-869EB4A107AD}" destId="{D6E6C906-4732-4B5E-B7BF-B082E0B1963D}" srcOrd="0" destOrd="0" presId="urn:microsoft.com/office/officeart/2008/layout/RadialCluster"/>
    <dgm:cxn modelId="{5A39EC39-7742-4760-B23B-C0F4FED002F2}" srcId="{FE15E8BC-29D6-43EB-A54D-D688452BEB14}" destId="{E3896970-118D-4EBC-B142-41823E8DF266}" srcOrd="2" destOrd="0" parTransId="{BC073FBD-03DB-4769-A90B-03272896FD25}" sibTransId="{0C524958-2B1D-4039-990C-8A9223490857}"/>
    <dgm:cxn modelId="{5823ED5C-2031-4A1B-8A34-184EC7229A1E}" srcId="{FE15E8BC-29D6-43EB-A54D-D688452BEB14}" destId="{9FA8F0F0-8961-44C1-ABDF-5AA7A23BABE7}" srcOrd="0" destOrd="0" parTransId="{E362649B-23B7-4FAB-B0D5-3AA6B7BDC4E8}" sibTransId="{A6BABED8-F67E-422B-8CF8-97BF526D2A9F}"/>
    <dgm:cxn modelId="{6EBFE468-4EB2-4D7C-959D-45F12DA26BED}" type="presOf" srcId="{46B4EAEA-F85D-42A4-BBDA-AD0BA1449100}" destId="{C222EE3F-17AD-413A-AE2E-CB45D4C0FE64}" srcOrd="0" destOrd="0" presId="urn:microsoft.com/office/officeart/2008/layout/RadialCluster"/>
    <dgm:cxn modelId="{DAE4A86A-6B7D-4E90-A392-44434C29BA9F}" srcId="{DB662E9B-48D0-43B4-8F51-42D54668CEEE}" destId="{B3107CA1-E28A-49DA-B4EC-94B9A91E43F1}" srcOrd="1" destOrd="0" parTransId="{620A917D-8A32-439B-8D59-F9B50DD6EE53}" sibTransId="{A77BD289-3143-4637-9072-CD8709CC963E}"/>
    <dgm:cxn modelId="{C11EEA4D-0390-428F-AE90-636E0A7992E3}" type="presOf" srcId="{E362649B-23B7-4FAB-B0D5-3AA6B7BDC4E8}" destId="{71D9E0A4-445F-49E4-B631-D3ADAA457F2C}" srcOrd="0" destOrd="0" presId="urn:microsoft.com/office/officeart/2008/layout/RadialCluster"/>
    <dgm:cxn modelId="{89B36B4E-2804-4FB8-A616-8E3A01EA792E}" type="presOf" srcId="{9FA8F0F0-8961-44C1-ABDF-5AA7A23BABE7}" destId="{94C8EBFD-026A-4E3F-B6CA-106AFD90B1A7}" srcOrd="0" destOrd="0" presId="urn:microsoft.com/office/officeart/2008/layout/RadialCluster"/>
    <dgm:cxn modelId="{CDE13C56-6116-403C-9C2E-5A0952980AE5}" type="presOf" srcId="{42CF126C-7D7E-4DAF-86E1-7542100E8259}" destId="{60AFBF97-2DC9-40B3-A8A9-2629DA705A2C}" srcOrd="0" destOrd="0" presId="urn:microsoft.com/office/officeart/2008/layout/RadialCluster"/>
    <dgm:cxn modelId="{D6C09276-9354-4A08-9909-D33AD4E1F286}" type="presOf" srcId="{E57B0E66-6FA3-4490-AC26-C52115ABE8AB}" destId="{9BA912FD-475C-4FB5-8A08-FA2940596AFE}" srcOrd="0" destOrd="0" presId="urn:microsoft.com/office/officeart/2008/layout/RadialCluster"/>
    <dgm:cxn modelId="{CFFF9080-95BE-4FA5-A230-148A730B2C03}" type="presOf" srcId="{BC073FBD-03DB-4769-A90B-03272896FD25}" destId="{5FD7C7B5-26B4-40BF-BDD1-87823CCE0E31}" srcOrd="0" destOrd="0" presId="urn:microsoft.com/office/officeart/2008/layout/RadialCluster"/>
    <dgm:cxn modelId="{C7718C9D-CA1C-4FBA-BA52-8EF5072B6D5D}" type="presOf" srcId="{FE15E8BC-29D6-43EB-A54D-D688452BEB14}" destId="{2E46E628-D07A-4058-9FAD-62D5B589293E}" srcOrd="0" destOrd="0" presId="urn:microsoft.com/office/officeart/2008/layout/RadialCluster"/>
    <dgm:cxn modelId="{E7B7AD9E-80B5-4F8A-B0D3-D2756E6D39FD}" srcId="{FE15E8BC-29D6-43EB-A54D-D688452BEB14}" destId="{46B4EAEA-F85D-42A4-BBDA-AD0BA1449100}" srcOrd="5" destOrd="0" parTransId="{59779816-F78C-4942-9C7A-7FC1C8A80F81}" sibTransId="{BF6B18EA-0927-40F8-9E0B-F0A87BEF9EB3}"/>
    <dgm:cxn modelId="{845AE2A2-7A52-4289-8FE1-8076DDEC6614}" type="presOf" srcId="{11DE41D5-2292-4174-A0F6-FD7DAD0428CE}" destId="{F5CAF520-5163-4A79-9E4E-9D258403F051}" srcOrd="0" destOrd="0" presId="urn:microsoft.com/office/officeart/2008/layout/RadialCluster"/>
    <dgm:cxn modelId="{6842C4B9-E2DB-42F1-9A40-758A884E6FA1}" type="presOf" srcId="{8AB07135-535A-4A95-B335-F9EE0C6A7486}" destId="{FD52748C-56D9-4C79-BC81-A388C857FE54}" srcOrd="0" destOrd="0" presId="urn:microsoft.com/office/officeart/2008/layout/RadialCluster"/>
    <dgm:cxn modelId="{4D7939C1-04D1-4D85-8571-E41CC231EDDF}" type="presOf" srcId="{625AB67F-B201-4E75-BC31-D45ADB327036}" destId="{A0438947-6699-4A77-8275-C42040F9FE9D}" srcOrd="0" destOrd="0" presId="urn:microsoft.com/office/officeart/2008/layout/RadialCluster"/>
    <dgm:cxn modelId="{A3658BCA-39F3-4267-8530-97EF138AD7A0}" type="presOf" srcId="{78564A72-F953-4624-B801-6F520277D934}" destId="{C6CB3B7C-6D42-4F54-A8CD-698BD451D48D}" srcOrd="0" destOrd="0" presId="urn:microsoft.com/office/officeart/2008/layout/RadialCluster"/>
    <dgm:cxn modelId="{9C10DBCF-3987-42B1-A9A6-573957561934}" type="presOf" srcId="{FD141621-F9D4-4789-8AF5-8CAF8FE0076A}" destId="{6B336AE2-AF98-4244-BA6D-076189DB6BAB}" srcOrd="0" destOrd="0" presId="urn:microsoft.com/office/officeart/2008/layout/RadialCluster"/>
    <dgm:cxn modelId="{AEA033D0-5CA9-4B45-9647-14BFE6A72A61}" srcId="{FE15E8BC-29D6-43EB-A54D-D688452BEB14}" destId="{11DE41D5-2292-4174-A0F6-FD7DAD0428CE}" srcOrd="3" destOrd="0" parTransId="{FD141621-F9D4-4789-8AF5-8CAF8FE0076A}" sibTransId="{9B90E41D-9B9B-4CAA-B1D3-3AF1EE14AE4C}"/>
    <dgm:cxn modelId="{5076ABDF-6FB6-4563-9139-51C2B2D5748E}" srcId="{FE15E8BC-29D6-43EB-A54D-D688452BEB14}" destId="{E57B0E66-6FA3-4490-AC26-C52115ABE8AB}" srcOrd="1" destOrd="0" parTransId="{8AB07135-535A-4A95-B335-F9EE0C6A7486}" sibTransId="{16BAF4DD-219C-42BD-A083-3269A901466B}"/>
    <dgm:cxn modelId="{DF8CF6E9-D9FA-45F1-AC53-359047CA8F94}" type="presOf" srcId="{E3896970-118D-4EBC-B142-41823E8DF266}" destId="{7DC4F5F3-2DD5-4F95-A992-7930A4178A63}" srcOrd="0" destOrd="0" presId="urn:microsoft.com/office/officeart/2008/layout/RadialCluster"/>
    <dgm:cxn modelId="{C6A308EF-8760-4DFE-BAF5-5AE710B7DEB3}" srcId="{FE15E8BC-29D6-43EB-A54D-D688452BEB14}" destId="{78564A72-F953-4624-B801-6F520277D934}" srcOrd="4" destOrd="0" parTransId="{625AB67F-B201-4E75-BC31-D45ADB327036}" sibTransId="{E9EF82A5-508C-4F8E-950D-64E011EF6AF2}"/>
    <dgm:cxn modelId="{34FD80F3-2A7F-4257-AD83-634626869071}" srcId="{FE15E8BC-29D6-43EB-A54D-D688452BEB14}" destId="{42CF126C-7D7E-4DAF-86E1-7542100E8259}" srcOrd="6" destOrd="0" parTransId="{88B63750-87F4-4458-89C8-869EB4A107AD}" sibTransId="{B121F76E-5EFB-49BC-97B7-71E79BA6AF12}"/>
    <dgm:cxn modelId="{6D90F7F6-EA6F-4034-AF10-EDCE14CA8BF8}" type="presOf" srcId="{DB662E9B-48D0-43B4-8F51-42D54668CEEE}" destId="{91CDAF86-7949-4453-ACA7-AFB3E6381F6D}" srcOrd="0" destOrd="0" presId="urn:microsoft.com/office/officeart/2008/layout/RadialCluster"/>
    <dgm:cxn modelId="{39B45B82-3F96-4C05-A688-180344C6902C}" type="presParOf" srcId="{91CDAF86-7949-4453-ACA7-AFB3E6381F6D}" destId="{857910A8-42E1-4DDB-967D-D62118E9B742}" srcOrd="0" destOrd="0" presId="urn:microsoft.com/office/officeart/2008/layout/RadialCluster"/>
    <dgm:cxn modelId="{6343F4B2-9E20-4041-A732-5BA94FD2EFE4}" type="presParOf" srcId="{857910A8-42E1-4DDB-967D-D62118E9B742}" destId="{2E46E628-D07A-4058-9FAD-62D5B589293E}" srcOrd="0" destOrd="0" presId="urn:microsoft.com/office/officeart/2008/layout/RadialCluster"/>
    <dgm:cxn modelId="{69DB7768-C09F-45AC-9C03-FD3D4CDE348C}" type="presParOf" srcId="{857910A8-42E1-4DDB-967D-D62118E9B742}" destId="{71D9E0A4-445F-49E4-B631-D3ADAA457F2C}" srcOrd="1" destOrd="0" presId="urn:microsoft.com/office/officeart/2008/layout/RadialCluster"/>
    <dgm:cxn modelId="{6E0BF608-3038-483C-AA02-510C8BFE1A23}" type="presParOf" srcId="{857910A8-42E1-4DDB-967D-D62118E9B742}" destId="{94C8EBFD-026A-4E3F-B6CA-106AFD90B1A7}" srcOrd="2" destOrd="0" presId="urn:microsoft.com/office/officeart/2008/layout/RadialCluster"/>
    <dgm:cxn modelId="{83952326-2790-4B8D-8D26-6A9DD9858C1E}" type="presParOf" srcId="{857910A8-42E1-4DDB-967D-D62118E9B742}" destId="{FD52748C-56D9-4C79-BC81-A388C857FE54}" srcOrd="3" destOrd="0" presId="urn:microsoft.com/office/officeart/2008/layout/RadialCluster"/>
    <dgm:cxn modelId="{F0AB89BB-0131-4EE3-95D5-5D2BE81B9AE2}" type="presParOf" srcId="{857910A8-42E1-4DDB-967D-D62118E9B742}" destId="{9BA912FD-475C-4FB5-8A08-FA2940596AFE}" srcOrd="4" destOrd="0" presId="urn:microsoft.com/office/officeart/2008/layout/RadialCluster"/>
    <dgm:cxn modelId="{6D8D106A-AC4D-4016-98C8-4667A3DBF1CF}" type="presParOf" srcId="{857910A8-42E1-4DDB-967D-D62118E9B742}" destId="{5FD7C7B5-26B4-40BF-BDD1-87823CCE0E31}" srcOrd="5" destOrd="0" presId="urn:microsoft.com/office/officeart/2008/layout/RadialCluster"/>
    <dgm:cxn modelId="{A12C3B69-9EB0-45FB-AB6F-79EAF02BF58F}" type="presParOf" srcId="{857910A8-42E1-4DDB-967D-D62118E9B742}" destId="{7DC4F5F3-2DD5-4F95-A992-7930A4178A63}" srcOrd="6" destOrd="0" presId="urn:microsoft.com/office/officeart/2008/layout/RadialCluster"/>
    <dgm:cxn modelId="{DA0731F6-7F2B-44D4-AA1F-E262F0192C5E}" type="presParOf" srcId="{857910A8-42E1-4DDB-967D-D62118E9B742}" destId="{6B336AE2-AF98-4244-BA6D-076189DB6BAB}" srcOrd="7" destOrd="0" presId="urn:microsoft.com/office/officeart/2008/layout/RadialCluster"/>
    <dgm:cxn modelId="{11B688E5-BA30-4A77-82B1-FBA5855655C5}" type="presParOf" srcId="{857910A8-42E1-4DDB-967D-D62118E9B742}" destId="{F5CAF520-5163-4A79-9E4E-9D258403F051}" srcOrd="8" destOrd="0" presId="urn:microsoft.com/office/officeart/2008/layout/RadialCluster"/>
    <dgm:cxn modelId="{3BEA64D3-378D-42F0-B762-654B5E830219}" type="presParOf" srcId="{857910A8-42E1-4DDB-967D-D62118E9B742}" destId="{A0438947-6699-4A77-8275-C42040F9FE9D}" srcOrd="9" destOrd="0" presId="urn:microsoft.com/office/officeart/2008/layout/RadialCluster"/>
    <dgm:cxn modelId="{3A44E313-C7AA-4805-849A-874031F93E87}" type="presParOf" srcId="{857910A8-42E1-4DDB-967D-D62118E9B742}" destId="{C6CB3B7C-6D42-4F54-A8CD-698BD451D48D}" srcOrd="10" destOrd="0" presId="urn:microsoft.com/office/officeart/2008/layout/RadialCluster"/>
    <dgm:cxn modelId="{9B830FCB-9106-4931-B9F1-F5EE344A2D0C}" type="presParOf" srcId="{857910A8-42E1-4DDB-967D-D62118E9B742}" destId="{446E4A2A-30A5-4D09-A0B5-6046250FE16B}" srcOrd="11" destOrd="0" presId="urn:microsoft.com/office/officeart/2008/layout/RadialCluster"/>
    <dgm:cxn modelId="{31533BAD-F6C7-4858-B9A7-2ACB7B8DD66C}" type="presParOf" srcId="{857910A8-42E1-4DDB-967D-D62118E9B742}" destId="{C222EE3F-17AD-413A-AE2E-CB45D4C0FE64}" srcOrd="12" destOrd="0" presId="urn:microsoft.com/office/officeart/2008/layout/RadialCluster"/>
    <dgm:cxn modelId="{E7DA37DF-48DA-4F18-B341-A5DEBE226443}" type="presParOf" srcId="{857910A8-42E1-4DDB-967D-D62118E9B742}" destId="{D6E6C906-4732-4B5E-B7BF-B082E0B1963D}" srcOrd="13" destOrd="0" presId="urn:microsoft.com/office/officeart/2008/layout/RadialCluster"/>
    <dgm:cxn modelId="{32808BE8-9A4C-40DA-AD94-B549FC23E81B}" type="presParOf" srcId="{857910A8-42E1-4DDB-967D-D62118E9B742}" destId="{60AFBF97-2DC9-40B3-A8A9-2629DA705A2C}" srcOrd="14" destOrd="0" presId="urn:microsoft.com/office/officeart/2008/layout/RadialCluster"/>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46E628-D07A-4058-9FAD-62D5B589293E}">
      <dsp:nvSpPr>
        <dsp:cNvPr id="0" name=""/>
        <dsp:cNvSpPr/>
      </dsp:nvSpPr>
      <dsp:spPr>
        <a:xfrm>
          <a:off x="3613329" y="1843014"/>
          <a:ext cx="2373746" cy="1665047"/>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933450">
            <a:lnSpc>
              <a:spcPct val="90000"/>
            </a:lnSpc>
            <a:spcBef>
              <a:spcPct val="0"/>
            </a:spcBef>
            <a:spcAft>
              <a:spcPct val="35000"/>
            </a:spcAft>
            <a:buNone/>
          </a:pPr>
          <a:r>
            <a:rPr lang="en-GB" sz="2100" b="1" kern="1200">
              <a:solidFill>
                <a:schemeClr val="accent3">
                  <a:lumMod val="75000"/>
                </a:schemeClr>
              </a:solidFill>
            </a:rPr>
            <a:t> Core Approaches</a:t>
          </a:r>
        </a:p>
      </dsp:txBody>
      <dsp:txXfrm>
        <a:off x="3694610" y="1924295"/>
        <a:ext cx="2211184" cy="1502485"/>
      </dsp:txXfrm>
    </dsp:sp>
    <dsp:sp modelId="{71D9E0A4-445F-49E4-B631-D3ADAA457F2C}">
      <dsp:nvSpPr>
        <dsp:cNvPr id="0" name=""/>
        <dsp:cNvSpPr/>
      </dsp:nvSpPr>
      <dsp:spPr>
        <a:xfrm rot="16199602">
          <a:off x="4486856" y="1529801"/>
          <a:ext cx="626426" cy="0"/>
        </a:xfrm>
        <a:custGeom>
          <a:avLst/>
          <a:gdLst/>
          <a:ahLst/>
          <a:cxnLst/>
          <a:rect l="0" t="0" r="0" b="0"/>
          <a:pathLst>
            <a:path>
              <a:moveTo>
                <a:pt x="0" y="0"/>
              </a:moveTo>
              <a:lnTo>
                <a:pt x="626426" y="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C8EBFD-026A-4E3F-B6CA-106AFD90B1A7}">
      <dsp:nvSpPr>
        <dsp:cNvPr id="0" name=""/>
        <dsp:cNvSpPr/>
      </dsp:nvSpPr>
      <dsp:spPr>
        <a:xfrm>
          <a:off x="3799785" y="58300"/>
          <a:ext cx="2000362" cy="1158287"/>
        </a:xfrm>
        <a:prstGeom prst="roundRect">
          <a:avLst/>
        </a:prstGeom>
        <a:solidFill>
          <a:srgbClr val="66FFCC"/>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GB" sz="1600" b="0" kern="1200">
              <a:solidFill>
                <a:schemeClr val="tx1"/>
              </a:solidFill>
            </a:rPr>
            <a:t>Build relationships </a:t>
          </a:r>
        </a:p>
        <a:p>
          <a:pPr marL="0" lvl="0" indent="0" algn="ctr" defTabSz="711200">
            <a:lnSpc>
              <a:spcPct val="90000"/>
            </a:lnSpc>
            <a:spcBef>
              <a:spcPct val="0"/>
            </a:spcBef>
            <a:spcAft>
              <a:spcPct val="35000"/>
            </a:spcAft>
            <a:buNone/>
          </a:pPr>
          <a:r>
            <a:rPr lang="en-GB" sz="1600" b="0" kern="1200">
              <a:solidFill>
                <a:schemeClr val="tx1"/>
              </a:solidFill>
            </a:rPr>
            <a:t>Provide time to talk to share feelings and worries </a:t>
          </a:r>
        </a:p>
      </dsp:txBody>
      <dsp:txXfrm>
        <a:off x="3856328" y="114843"/>
        <a:ext cx="1887276" cy="1045201"/>
      </dsp:txXfrm>
    </dsp:sp>
    <dsp:sp modelId="{FD52748C-56D9-4C79-BC81-A388C857FE54}">
      <dsp:nvSpPr>
        <dsp:cNvPr id="0" name=""/>
        <dsp:cNvSpPr/>
      </dsp:nvSpPr>
      <dsp:spPr>
        <a:xfrm rot="19844437">
          <a:off x="5944138" y="1846111"/>
          <a:ext cx="673086" cy="0"/>
        </a:xfrm>
        <a:custGeom>
          <a:avLst/>
          <a:gdLst/>
          <a:ahLst/>
          <a:cxnLst/>
          <a:rect l="0" t="0" r="0" b="0"/>
          <a:pathLst>
            <a:path>
              <a:moveTo>
                <a:pt x="0" y="0"/>
              </a:moveTo>
              <a:lnTo>
                <a:pt x="673086" y="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A912FD-475C-4FB5-8A08-FA2940596AFE}">
      <dsp:nvSpPr>
        <dsp:cNvPr id="0" name=""/>
        <dsp:cNvSpPr/>
      </dsp:nvSpPr>
      <dsp:spPr>
        <a:xfrm>
          <a:off x="6574287" y="538649"/>
          <a:ext cx="2012802" cy="1158287"/>
        </a:xfrm>
        <a:prstGeom prst="roundRect">
          <a:avLst/>
        </a:prstGeom>
        <a:solidFill>
          <a:srgbClr val="FFCCCC"/>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GB" sz="1600" b="0" kern="1200">
              <a:solidFill>
                <a:schemeClr val="tx1"/>
              </a:solidFill>
            </a:rPr>
            <a:t>Increase children’s coping skills &amp; strategies</a:t>
          </a:r>
        </a:p>
      </dsp:txBody>
      <dsp:txXfrm>
        <a:off x="6630830" y="595192"/>
        <a:ext cx="1899716" cy="1045201"/>
      </dsp:txXfrm>
    </dsp:sp>
    <dsp:sp modelId="{5FD7C7B5-26B4-40BF-BDD1-87823CCE0E31}">
      <dsp:nvSpPr>
        <dsp:cNvPr id="0" name=""/>
        <dsp:cNvSpPr/>
      </dsp:nvSpPr>
      <dsp:spPr>
        <a:xfrm rot="2011667">
          <a:off x="5941963" y="3611700"/>
          <a:ext cx="542272" cy="0"/>
        </a:xfrm>
        <a:custGeom>
          <a:avLst/>
          <a:gdLst/>
          <a:ahLst/>
          <a:cxnLst/>
          <a:rect l="0" t="0" r="0" b="0"/>
          <a:pathLst>
            <a:path>
              <a:moveTo>
                <a:pt x="0" y="0"/>
              </a:moveTo>
              <a:lnTo>
                <a:pt x="542272" y="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C4F5F3-2DD5-4F95-A992-7930A4178A63}">
      <dsp:nvSpPr>
        <dsp:cNvPr id="0" name=""/>
        <dsp:cNvSpPr/>
      </dsp:nvSpPr>
      <dsp:spPr>
        <a:xfrm>
          <a:off x="6439124" y="3739601"/>
          <a:ext cx="1682157" cy="1158287"/>
        </a:xfrm>
        <a:prstGeom prst="roundRect">
          <a:avLst/>
        </a:prstGeom>
        <a:solidFill>
          <a:schemeClr val="accent6">
            <a:lumMod val="40000"/>
            <a:lumOff val="6000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GB" sz="1600" b="0" kern="1200">
              <a:solidFill>
                <a:schemeClr val="tx1"/>
              </a:solidFill>
            </a:rPr>
            <a:t>Discourage avoidance</a:t>
          </a:r>
        </a:p>
      </dsp:txBody>
      <dsp:txXfrm>
        <a:off x="6495667" y="3796144"/>
        <a:ext cx="1569071" cy="1045201"/>
      </dsp:txXfrm>
    </dsp:sp>
    <dsp:sp modelId="{6B336AE2-AF98-4244-BA6D-076189DB6BAB}">
      <dsp:nvSpPr>
        <dsp:cNvPr id="0" name=""/>
        <dsp:cNvSpPr/>
      </dsp:nvSpPr>
      <dsp:spPr>
        <a:xfrm rot="5426213">
          <a:off x="4526614" y="3773271"/>
          <a:ext cx="530434" cy="0"/>
        </a:xfrm>
        <a:custGeom>
          <a:avLst/>
          <a:gdLst/>
          <a:ahLst/>
          <a:cxnLst/>
          <a:rect l="0" t="0" r="0" b="0"/>
          <a:pathLst>
            <a:path>
              <a:moveTo>
                <a:pt x="0" y="0"/>
              </a:moveTo>
              <a:lnTo>
                <a:pt x="530434" y="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CAF520-5163-4A79-9E4E-9D258403F051}">
      <dsp:nvSpPr>
        <dsp:cNvPr id="0" name=""/>
        <dsp:cNvSpPr/>
      </dsp:nvSpPr>
      <dsp:spPr>
        <a:xfrm>
          <a:off x="3866402" y="4038480"/>
          <a:ext cx="1837982" cy="1158287"/>
        </a:xfrm>
        <a:prstGeom prst="roundRect">
          <a:avLst/>
        </a:prstGeom>
        <a:solidFill>
          <a:schemeClr val="accent4">
            <a:lumMod val="40000"/>
            <a:lumOff val="6000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GB" sz="1600" b="0" kern="1200">
              <a:solidFill>
                <a:schemeClr val="tx1"/>
              </a:solidFill>
            </a:rPr>
            <a:t>Increase exposure in small steps at a gradual pace </a:t>
          </a:r>
        </a:p>
      </dsp:txBody>
      <dsp:txXfrm>
        <a:off x="3922945" y="4095023"/>
        <a:ext cx="1724896" cy="1045201"/>
      </dsp:txXfrm>
    </dsp:sp>
    <dsp:sp modelId="{A0438947-6699-4A77-8275-C42040F9FE9D}">
      <dsp:nvSpPr>
        <dsp:cNvPr id="0" name=""/>
        <dsp:cNvSpPr/>
      </dsp:nvSpPr>
      <dsp:spPr>
        <a:xfrm rot="8812924">
          <a:off x="3240846" y="3560532"/>
          <a:ext cx="405413" cy="0"/>
        </a:xfrm>
        <a:custGeom>
          <a:avLst/>
          <a:gdLst/>
          <a:ahLst/>
          <a:cxnLst/>
          <a:rect l="0" t="0" r="0" b="0"/>
          <a:pathLst>
            <a:path>
              <a:moveTo>
                <a:pt x="0" y="0"/>
              </a:moveTo>
              <a:lnTo>
                <a:pt x="405413" y="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CB3B7C-6D42-4F54-A8CD-698BD451D48D}">
      <dsp:nvSpPr>
        <dsp:cNvPr id="0" name=""/>
        <dsp:cNvSpPr/>
      </dsp:nvSpPr>
      <dsp:spPr>
        <a:xfrm>
          <a:off x="1589579" y="3641472"/>
          <a:ext cx="1684196" cy="1158287"/>
        </a:xfrm>
        <a:prstGeom prst="roundRect">
          <a:avLst/>
        </a:prstGeom>
        <a:solidFill>
          <a:srgbClr val="FF9966"/>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GB" sz="1600" kern="1200" dirty="0">
              <a:solidFill>
                <a:schemeClr val="tx1"/>
              </a:solidFill>
            </a:rPr>
            <a:t>Identify what CYP can already do</a:t>
          </a:r>
        </a:p>
      </dsp:txBody>
      <dsp:txXfrm>
        <a:off x="1646122" y="3698015"/>
        <a:ext cx="1571110" cy="1045201"/>
      </dsp:txXfrm>
    </dsp:sp>
    <dsp:sp modelId="{446E4A2A-30A5-4D09-A0B5-6046250FE16B}">
      <dsp:nvSpPr>
        <dsp:cNvPr id="0" name=""/>
        <dsp:cNvSpPr/>
      </dsp:nvSpPr>
      <dsp:spPr>
        <a:xfrm rot="11651856">
          <a:off x="2684101" y="2259544"/>
          <a:ext cx="943639" cy="0"/>
        </a:xfrm>
        <a:custGeom>
          <a:avLst/>
          <a:gdLst/>
          <a:ahLst/>
          <a:cxnLst/>
          <a:rect l="0" t="0" r="0" b="0"/>
          <a:pathLst>
            <a:path>
              <a:moveTo>
                <a:pt x="0" y="0"/>
              </a:moveTo>
              <a:lnTo>
                <a:pt x="943639" y="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22EE3F-17AD-413A-AE2E-CB45D4C0FE64}">
      <dsp:nvSpPr>
        <dsp:cNvPr id="0" name=""/>
        <dsp:cNvSpPr/>
      </dsp:nvSpPr>
      <dsp:spPr>
        <a:xfrm>
          <a:off x="428338" y="552449"/>
          <a:ext cx="2270174" cy="2608405"/>
        </a:xfrm>
        <a:prstGeom prst="roundRect">
          <a:avLst/>
        </a:prstGeom>
        <a:solidFill>
          <a:schemeClr val="accent3">
            <a:lumMod val="40000"/>
            <a:lumOff val="6000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GB" sz="1600" kern="1200" dirty="0">
              <a:solidFill>
                <a:schemeClr val="tx1"/>
              </a:solidFill>
            </a:rPr>
            <a:t>Gather information and consider the functions and push factors (towards school) and  pull factors (away from school)  to understand the child/ young person's anxiety</a:t>
          </a:r>
        </a:p>
      </dsp:txBody>
      <dsp:txXfrm>
        <a:off x="539159" y="663270"/>
        <a:ext cx="2048532" cy="2386763"/>
      </dsp:txXfrm>
    </dsp:sp>
    <dsp:sp modelId="{D6E6C906-4732-4B5E-B7BF-B082E0B1963D}">
      <dsp:nvSpPr>
        <dsp:cNvPr id="0" name=""/>
        <dsp:cNvSpPr/>
      </dsp:nvSpPr>
      <dsp:spPr>
        <a:xfrm rot="21576728">
          <a:off x="5987073" y="2666750"/>
          <a:ext cx="222253" cy="0"/>
        </a:xfrm>
        <a:custGeom>
          <a:avLst/>
          <a:gdLst/>
          <a:ahLst/>
          <a:cxnLst/>
          <a:rect l="0" t="0" r="0" b="0"/>
          <a:pathLst>
            <a:path>
              <a:moveTo>
                <a:pt x="0" y="0"/>
              </a:moveTo>
              <a:lnTo>
                <a:pt x="222253" y="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AFBF97-2DC9-40B3-A8A9-2629DA705A2C}">
      <dsp:nvSpPr>
        <dsp:cNvPr id="0" name=""/>
        <dsp:cNvSpPr/>
      </dsp:nvSpPr>
      <dsp:spPr>
        <a:xfrm>
          <a:off x="6209324" y="2182356"/>
          <a:ext cx="3096600" cy="946320"/>
        </a:xfrm>
        <a:prstGeom prst="roundRect">
          <a:avLst/>
        </a:prstGeom>
        <a:solidFill>
          <a:schemeClr val="accent3">
            <a:lumMod val="40000"/>
            <a:lumOff val="6000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GB" sz="1600" kern="1200" dirty="0">
              <a:solidFill>
                <a:schemeClr val="tx1"/>
              </a:solidFill>
            </a:rPr>
            <a:t>Develop a shared plan that supports the Child/ Young Person, School and Family </a:t>
          </a:r>
        </a:p>
      </dsp:txBody>
      <dsp:txXfrm>
        <a:off x="6255520" y="2228552"/>
        <a:ext cx="3004208" cy="853928"/>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07AD628ADB7D40A029DAE545C60438" ma:contentTypeVersion="4" ma:contentTypeDescription="Create a new document." ma:contentTypeScope="" ma:versionID="44cec72bb284aece8ad6e952fe294b02">
  <xsd:schema xmlns:xsd="http://www.w3.org/2001/XMLSchema" xmlns:xs="http://www.w3.org/2001/XMLSchema" xmlns:p="http://schemas.microsoft.com/office/2006/metadata/properties" xmlns:ns2="915cb496-f9f9-41bb-a56d-86ac15cda905" targetNamespace="http://schemas.microsoft.com/office/2006/metadata/properties" ma:root="true" ma:fieldsID="a2d478f054969c0e0c76662452bf2127" ns2:_="">
    <xsd:import namespace="915cb496-f9f9-41bb-a56d-86ac15cda9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cb496-f9f9-41bb-a56d-86ac15cda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DDDCA3-6E19-4228-92E0-DF0DDD4FC23E}">
  <ds:schemaRefs>
    <ds:schemaRef ds:uri="http://schemas.microsoft.com/sharepoint/v3/contenttype/forms"/>
  </ds:schemaRefs>
</ds:datastoreItem>
</file>

<file path=customXml/itemProps2.xml><?xml version="1.0" encoding="utf-8"?>
<ds:datastoreItem xmlns:ds="http://schemas.openxmlformats.org/officeDocument/2006/customXml" ds:itemID="{E55D80AC-4934-4E34-92C5-CFC3C5AC99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C3E2BB-59A1-42BD-9D3B-C1E659C5A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cb496-f9f9-41bb-a56d-86ac15cda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Morgan</dc:creator>
  <cp:keywords/>
  <dc:description/>
  <cp:lastModifiedBy>Lyons, Rachel</cp:lastModifiedBy>
  <cp:revision>5</cp:revision>
  <dcterms:created xsi:type="dcterms:W3CDTF">2022-04-22T09:45:00Z</dcterms:created>
  <dcterms:modified xsi:type="dcterms:W3CDTF">2022-04-22T09:56:00Z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0x0101006E07AD628ADB7D40A029DAE545C60438</vt:lpwstr>
  </property>
</Properties>
</file>