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C4C0" w14:textId="3E37FDEB" w:rsidR="00281C0C" w:rsidRPr="00281C0C" w:rsidRDefault="00BB2CB8" w:rsidP="00FB6331">
      <w:pPr>
        <w:pStyle w:val="NormalWeb"/>
        <w:shd w:val="clear" w:color="auto" w:fill="FFFFFF"/>
        <w:spacing w:before="0" w:beforeAutospacing="0" w:after="240" w:afterAutospacing="0"/>
        <w:rPr>
          <w:noProof/>
          <w:sz w:val="10"/>
          <w:szCs w:val="10"/>
        </w:rPr>
      </w:pPr>
      <w:r w:rsidRPr="00DF164D">
        <w:rPr>
          <w:rStyle w:val="Strong"/>
          <w:rFonts w:ascii="Arial" w:hAnsi="Arial" w:cs="Arial"/>
          <w:noProof/>
          <w:color w:val="333333"/>
          <w:sz w:val="26"/>
          <w:szCs w:val="26"/>
        </w:rPr>
        <mc:AlternateContent>
          <mc:Choice Requires="wps">
            <w:drawing>
              <wp:inline distT="0" distB="0" distL="0" distR="0" wp14:anchorId="4467917D" wp14:editId="5BF80E35">
                <wp:extent cx="6792685" cy="72390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5" cy="723900"/>
                        </a:xfrm>
                        <a:prstGeom prst="rect">
                          <a:avLst/>
                        </a:prstGeom>
                        <a:noFill/>
                        <a:ln w="9525">
                          <a:noFill/>
                          <a:miter lim="800000"/>
                          <a:headEnd/>
                          <a:tailEnd/>
                        </a:ln>
                      </wps:spPr>
                      <wps:txbx>
                        <w:txbxContent>
                          <w:p w14:paraId="4AE6CC20" w14:textId="714F4BE3" w:rsidR="00DF164D" w:rsidRPr="00BB2CB8" w:rsidRDefault="001F6B81" w:rsidP="005A2EB4">
                            <w:pPr>
                              <w:pBdr>
                                <w:top w:val="single" w:sz="24" w:space="8" w:color="4472C4" w:themeColor="accent1"/>
                                <w:bottom w:val="single" w:sz="24" w:space="8" w:color="4472C4" w:themeColor="accent1"/>
                              </w:pBdr>
                              <w:spacing w:before="100" w:beforeAutospacing="1" w:after="0"/>
                              <w:jc w:val="center"/>
                              <w:rPr>
                                <w:rFonts w:ascii="Arial" w:hAnsi="Arial" w:cs="Arial"/>
                                <w:b/>
                                <w:bCs/>
                                <w:color w:val="4472C4" w:themeColor="accent1"/>
                                <w:sz w:val="36"/>
                                <w:szCs w:val="36"/>
                              </w:rPr>
                            </w:pPr>
                            <w:r w:rsidRPr="00BB2CB8">
                              <w:rPr>
                                <w:rFonts w:ascii="Arial" w:hAnsi="Arial" w:cs="Arial"/>
                                <w:b/>
                                <w:bCs/>
                                <w:color w:val="4472C4" w:themeColor="accent1"/>
                                <w:sz w:val="36"/>
                                <w:szCs w:val="36"/>
                              </w:rPr>
                              <w:t>FOCUS ON ORAL HEALTH IN ADULT SOCIAL CARE</w:t>
                            </w:r>
                          </w:p>
                        </w:txbxContent>
                      </wps:txbx>
                      <wps:bodyPr rot="0" vert="horz" wrap="square" lIns="91440" tIns="45720" rIns="91440" bIns="45720" anchor="t" anchorCtr="0">
                        <a:noAutofit/>
                      </wps:bodyPr>
                    </wps:wsp>
                  </a:graphicData>
                </a:graphic>
              </wp:inline>
            </w:drawing>
          </mc:Choice>
          <mc:Fallback>
            <w:pict>
              <v:shapetype w14:anchorId="4467917D" id="_x0000_t202" coordsize="21600,21600" o:spt="202" path="m,l,21600r21600,l21600,xe">
                <v:stroke joinstyle="miter"/>
                <v:path gradientshapeok="t" o:connecttype="rect"/>
              </v:shapetype>
              <v:shape id="Text Box 2" o:spid="_x0000_s1026" type="#_x0000_t202" style="width:534.8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" filled="f" stroked="f">
                <v:textbox>
                  <w:txbxContent>
                    <w:p w14:paraId="4AE6CC20" w14:textId="714F4BE3" w:rsidR="00DF164D" w:rsidRPr="00BB2CB8" w:rsidRDefault="001F6B81" w:rsidP="005A2EB4">
                      <w:pPr>
                        <w:pBdr>
                          <w:top w:val="single" w:sz="24" w:space="8" w:color="4472C4" w:themeColor="accent1"/>
                          <w:bottom w:val="single" w:sz="24" w:space="8" w:color="4472C4" w:themeColor="accent1"/>
                        </w:pBdr>
                        <w:spacing w:before="100" w:beforeAutospacing="1" w:after="0"/>
                        <w:jc w:val="center"/>
                        <w:rPr>
                          <w:rFonts w:ascii="Arial" w:hAnsi="Arial" w:cs="Arial"/>
                          <w:b/>
                          <w:bCs/>
                          <w:color w:val="4472C4" w:themeColor="accent1"/>
                          <w:sz w:val="36"/>
                          <w:szCs w:val="36"/>
                        </w:rPr>
                      </w:pPr>
                      <w:r w:rsidRPr="00BB2CB8">
                        <w:rPr>
                          <w:rFonts w:ascii="Arial" w:hAnsi="Arial" w:cs="Arial"/>
                          <w:b/>
                          <w:bCs/>
                          <w:color w:val="4472C4" w:themeColor="accent1"/>
                          <w:sz w:val="36"/>
                          <w:szCs w:val="36"/>
                        </w:rPr>
                        <w:t>FOCUS ON ORAL HEALTH IN ADULT SOCIAL CARE</w:t>
                      </w:r>
                    </w:p>
                  </w:txbxContent>
                </v:textbox>
                <w10:anchorlock/>
              </v:shape>
            </w:pict>
          </mc:Fallback>
        </mc:AlternateContent>
      </w:r>
      <w:r w:rsidR="00FB6331">
        <w:rPr>
          <w:noProof/>
        </w:rPr>
        <w:drawing>
          <wp:inline distT="0" distB="0" distL="0" distR="0" wp14:anchorId="3222C66C" wp14:editId="33A071B6">
            <wp:extent cx="1995054" cy="2792951"/>
            <wp:effectExtent l="0" t="0" r="5715"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0884" cy="2829111"/>
                    </a:xfrm>
                    <a:prstGeom prst="rect">
                      <a:avLst/>
                    </a:prstGeom>
                    <a:noFill/>
                  </pic:spPr>
                </pic:pic>
              </a:graphicData>
            </a:graphic>
          </wp:inline>
        </w:drawing>
      </w:r>
      <w:bookmarkStart w:id="0" w:name="_Hlk114164501"/>
      <w:bookmarkStart w:id="1" w:name="_Hlk114164554"/>
      <w:bookmarkEnd w:id="0"/>
      <w:bookmarkEnd w:id="1"/>
    </w:p>
    <w:p w14:paraId="1C11C450" w14:textId="77777777" w:rsidR="005A2EB4" w:rsidRPr="001F6B81" w:rsidRDefault="005A2EB4" w:rsidP="005A2EB4">
      <w:pPr>
        <w:rPr>
          <w:rFonts w:ascii="Arial" w:hAnsi="Arial" w:cs="Arial"/>
          <w:b/>
          <w:bCs/>
          <w:i/>
          <w:iCs/>
          <w:color w:val="4472C4" w:themeColor="accent1"/>
          <w:sz w:val="28"/>
          <w:szCs w:val="28"/>
          <w:u w:val="single"/>
          <w14:textOutline w14:w="9525" w14:cap="rnd" w14:cmpd="sng" w14:algn="ctr">
            <w14:noFill/>
            <w14:prstDash w14:val="solid"/>
            <w14:bevel/>
          </w14:textOutline>
        </w:rPr>
      </w:pPr>
      <w:r w:rsidRPr="001F6B81">
        <w:rPr>
          <w:rFonts w:ascii="Arial" w:hAnsi="Arial" w:cs="Arial"/>
          <w:b/>
          <w:bCs/>
          <w:color w:val="4472C4" w:themeColor="accent1"/>
          <w:sz w:val="28"/>
          <w:szCs w:val="28"/>
          <w:u w:val="single"/>
          <w14:textOutline w14:w="9525" w14:cap="rnd" w14:cmpd="sng" w14:algn="ctr">
            <w14:noFill/>
            <w14:prstDash w14:val="solid"/>
            <w14:bevel/>
          </w14:textOutline>
        </w:rPr>
        <w:t>Oral Health care in care homes</w:t>
      </w:r>
    </w:p>
    <w:p w14:paraId="70A4E49C" w14:textId="77777777" w:rsidR="005A2EB4" w:rsidRPr="007A0693" w:rsidRDefault="005A2EB4" w:rsidP="005A2EB4">
      <w:pPr>
        <w:pStyle w:val="NoSpacing"/>
        <w:jc w:val="both"/>
        <w:rPr>
          <w:rFonts w:ascii="Arial" w:eastAsia="Times New Roman" w:hAnsi="Arial" w:cs="Arial"/>
          <w:i/>
          <w:iCs/>
          <w:color w:val="201F1E"/>
          <w:sz w:val="24"/>
          <w:szCs w:val="24"/>
          <w:lang w:eastAsia="en-GB"/>
          <w14:textOutline w14:w="9525" w14:cap="rnd" w14:cmpd="sng" w14:algn="ctr">
            <w14:noFill/>
            <w14:prstDash w14:val="solid"/>
            <w14:bevel/>
          </w14:textOutline>
        </w:rPr>
      </w:pPr>
      <w:r w:rsidRPr="007A0693">
        <w:rPr>
          <w:rFonts w:ascii="Arial" w:eastAsia="Times New Roman" w:hAnsi="Arial" w:cs="Arial"/>
          <w:sz w:val="24"/>
          <w:szCs w:val="24"/>
          <w:bdr w:val="none" w:sz="0" w:space="0" w:color="auto" w:frame="1"/>
          <w:lang w:eastAsia="en-GB"/>
          <w14:textOutline w14:w="9525" w14:cap="rnd" w14:cmpd="sng" w14:algn="ctr">
            <w14:noFill/>
            <w14:prstDash w14:val="solid"/>
            <w14:bevel/>
          </w14:textOutline>
        </w:rPr>
        <w:t>Key findings of the CQC’s 2019 report ‘Smiling Matters: Oral Health in Care Homes’ were that:</w:t>
      </w:r>
    </w:p>
    <w:p w14:paraId="00E333AE" w14:textId="77777777" w:rsidR="005A2EB4" w:rsidRPr="007A0693" w:rsidRDefault="005A2EB4" w:rsidP="005A2EB4">
      <w:pPr>
        <w:pStyle w:val="NoSpacing"/>
        <w:numPr>
          <w:ilvl w:val="0"/>
          <w:numId w:val="2"/>
        </w:numPr>
        <w:rPr>
          <w:rFonts w:ascii="Arial" w:eastAsia="Times New Roman" w:hAnsi="Arial" w:cs="Arial"/>
          <w:sz w:val="24"/>
          <w:szCs w:val="24"/>
          <w:lang w:eastAsia="en-GB"/>
          <w14:textOutline w14:w="9525" w14:cap="rnd" w14:cmpd="sng" w14:algn="ctr">
            <w14:noFill/>
            <w14:prstDash w14:val="solid"/>
            <w14:bevel/>
          </w14:textOutline>
        </w:rPr>
      </w:pPr>
      <w:r w:rsidRPr="007A0693">
        <w:rPr>
          <w:rFonts w:ascii="Arial" w:eastAsia="Times New Roman" w:hAnsi="Arial" w:cs="Arial"/>
          <w:sz w:val="24"/>
          <w:szCs w:val="24"/>
          <w:bdr w:val="none" w:sz="0" w:space="0" w:color="auto" w:frame="1"/>
          <w:lang w:eastAsia="en-GB"/>
          <w14:textOutline w14:w="9525" w14:cap="rnd" w14:cmpd="sng" w14:algn="ctr">
            <w14:noFill/>
            <w14:prstDash w14:val="solid"/>
            <w14:bevel/>
          </w14:textOutline>
        </w:rPr>
        <w:t>Nearly half (47%) of care homes were not providing any staff training to support people's daily oral healthcare.</w:t>
      </w:r>
    </w:p>
    <w:p w14:paraId="27424931" w14:textId="77777777" w:rsidR="005A2EB4" w:rsidRPr="007A0693" w:rsidRDefault="005A2EB4" w:rsidP="005A2EB4">
      <w:pPr>
        <w:pStyle w:val="NoSpacing"/>
        <w:numPr>
          <w:ilvl w:val="0"/>
          <w:numId w:val="2"/>
        </w:numPr>
        <w:rPr>
          <w:rFonts w:ascii="Arial" w:eastAsia="Times New Roman" w:hAnsi="Arial" w:cs="Arial"/>
          <w:sz w:val="24"/>
          <w:szCs w:val="24"/>
          <w:lang w:eastAsia="en-GB"/>
          <w14:textOutline w14:w="9525" w14:cap="rnd" w14:cmpd="sng" w14:algn="ctr">
            <w14:noFill/>
            <w14:prstDash w14:val="solid"/>
            <w14:bevel/>
          </w14:textOutline>
        </w:rPr>
      </w:pPr>
      <w:r w:rsidRPr="007A0693">
        <w:rPr>
          <w:rFonts w:ascii="Arial" w:eastAsia="Times New Roman" w:hAnsi="Arial" w:cs="Arial"/>
          <w:sz w:val="24"/>
          <w:szCs w:val="24"/>
          <w:bdr w:val="none" w:sz="0" w:space="0" w:color="auto" w:frame="1"/>
          <w:lang w:eastAsia="en-GB"/>
          <w14:textOutline w14:w="9525" w14:cap="rnd" w14:cmpd="sng" w14:algn="ctr">
            <w14:noFill/>
            <w14:prstDash w14:val="solid"/>
            <w14:bevel/>
          </w14:textOutline>
        </w:rPr>
        <w:t>17% of care homes visited said they did not assess people's oral health on admission.</w:t>
      </w:r>
    </w:p>
    <w:p w14:paraId="34FEB25F" w14:textId="77777777" w:rsidR="005A2EB4" w:rsidRPr="007A0693" w:rsidRDefault="005A2EB4" w:rsidP="005A2EB4">
      <w:pPr>
        <w:pStyle w:val="NoSpacing"/>
        <w:numPr>
          <w:ilvl w:val="0"/>
          <w:numId w:val="2"/>
        </w:numPr>
        <w:rPr>
          <w:rFonts w:ascii="Arial" w:eastAsia="Times New Roman" w:hAnsi="Arial" w:cs="Arial"/>
          <w:sz w:val="24"/>
          <w:szCs w:val="24"/>
          <w:lang w:eastAsia="en-GB"/>
          <w14:textOutline w14:w="9525" w14:cap="rnd" w14:cmpd="sng" w14:algn="ctr">
            <w14:noFill/>
            <w14:prstDash w14:val="solid"/>
            <w14:bevel/>
          </w14:textOutline>
        </w:rPr>
      </w:pPr>
      <w:r w:rsidRPr="007A0693">
        <w:rPr>
          <w:rFonts w:ascii="Arial" w:eastAsia="Times New Roman" w:hAnsi="Arial" w:cs="Arial"/>
          <w:sz w:val="24"/>
          <w:szCs w:val="24"/>
          <w:bdr w:val="none" w:sz="0" w:space="0" w:color="auto" w:frame="1"/>
          <w:lang w:eastAsia="en-GB"/>
          <w14:textOutline w14:w="9525" w14:cap="rnd" w14:cmpd="sng" w14:algn="ctr">
            <w14:noFill/>
            <w14:prstDash w14:val="solid"/>
            <w14:bevel/>
          </w14:textOutline>
        </w:rPr>
        <w:t>The majority (52%) of the care homes visited had no policy to promote and protect people's oral health.</w:t>
      </w:r>
    </w:p>
    <w:p w14:paraId="2A0DB620" w14:textId="77777777" w:rsidR="005A2EB4" w:rsidRPr="00BB2CB8" w:rsidRDefault="005A2EB4" w:rsidP="005A2EB4">
      <w:pPr>
        <w:pStyle w:val="NoSpacing"/>
        <w:rPr>
          <w:rFonts w:ascii="Arial" w:eastAsia="Times New Roman" w:hAnsi="Arial" w:cs="Arial"/>
          <w:sz w:val="10"/>
          <w:szCs w:val="10"/>
          <w:bdr w:val="none" w:sz="0" w:space="0" w:color="auto" w:frame="1"/>
          <w:lang w:eastAsia="en-GB"/>
          <w14:textOutline w14:w="9525" w14:cap="rnd" w14:cmpd="sng" w14:algn="ctr">
            <w14:noFill/>
            <w14:prstDash w14:val="solid"/>
            <w14:bevel/>
          </w14:textOutline>
        </w:rPr>
      </w:pPr>
    </w:p>
    <w:p w14:paraId="6B10B005" w14:textId="77777777" w:rsidR="005A2EB4" w:rsidRPr="007A0693" w:rsidRDefault="005A2EB4" w:rsidP="005A2EB4">
      <w:pPr>
        <w:pStyle w:val="NoSpacing"/>
        <w:rPr>
          <w:rFonts w:ascii="Arial" w:eastAsia="Times New Roman" w:hAnsi="Arial" w:cs="Arial"/>
          <w:color w:val="201F1E"/>
          <w:sz w:val="24"/>
          <w:szCs w:val="24"/>
          <w:lang w:eastAsia="en-GB"/>
          <w14:textOutline w14:w="9525" w14:cap="rnd" w14:cmpd="sng" w14:algn="ctr">
            <w14:noFill/>
            <w14:prstDash w14:val="solid"/>
            <w14:bevel/>
          </w14:textOutline>
        </w:rPr>
      </w:pPr>
      <w:r w:rsidRPr="007A0693">
        <w:rPr>
          <w:rFonts w:ascii="Arial" w:eastAsia="Times New Roman" w:hAnsi="Arial" w:cs="Arial"/>
          <w:sz w:val="24"/>
          <w:szCs w:val="24"/>
          <w:bdr w:val="none" w:sz="0" w:space="0" w:color="auto" w:frame="1"/>
          <w:lang w:eastAsia="en-GB"/>
          <w14:textOutline w14:w="9525" w14:cap="rnd" w14:cmpd="sng" w14:algn="ctr">
            <w14:noFill/>
            <w14:prstDash w14:val="solid"/>
            <w14:bevel/>
          </w14:textOutline>
        </w:rPr>
        <w:t xml:space="preserve">Future CQC inspections will be focusing on this issue and hoping to see improvements in oral care provision for care home residents. Their findings on progress made and any further support required will be published in a follow-up report this year. </w:t>
      </w:r>
    </w:p>
    <w:p w14:paraId="49B45BEB" w14:textId="77777777" w:rsidR="00BB2CB8" w:rsidRPr="00BB2CB8" w:rsidRDefault="00BB2CB8" w:rsidP="00FB6331">
      <w:pPr>
        <w:pStyle w:val="NormalWeb"/>
        <w:shd w:val="clear" w:color="auto" w:fill="FFFFFF"/>
        <w:spacing w:before="0" w:beforeAutospacing="0" w:after="240" w:afterAutospacing="0"/>
        <w:rPr>
          <w:rFonts w:ascii="Arial" w:hAnsi="Arial" w:cs="Arial"/>
          <w:b/>
          <w:bCs/>
          <w:color w:val="4472C4" w:themeColor="accent1"/>
          <w:sz w:val="2"/>
          <w:szCs w:val="2"/>
          <w:u w:val="single"/>
        </w:rPr>
      </w:pPr>
    </w:p>
    <w:p w14:paraId="1FF7A173" w14:textId="13B60A43" w:rsidR="00412254" w:rsidRPr="00BB2CB8" w:rsidRDefault="00412254" w:rsidP="00FB6331">
      <w:pPr>
        <w:pStyle w:val="NormalWeb"/>
        <w:shd w:val="clear" w:color="auto" w:fill="FFFFFF"/>
        <w:spacing w:before="0" w:beforeAutospacing="0" w:after="240" w:afterAutospacing="0"/>
        <w:rPr>
          <w:rFonts w:ascii="Arial" w:hAnsi="Arial" w:cs="Arial"/>
          <w:b/>
          <w:bCs/>
          <w:color w:val="4472C4" w:themeColor="accent1"/>
          <w:sz w:val="28"/>
          <w:szCs w:val="28"/>
          <w:u w:val="single"/>
        </w:rPr>
      </w:pPr>
      <w:r w:rsidRPr="00BB2CB8">
        <w:rPr>
          <w:rFonts w:ascii="Arial" w:hAnsi="Arial" w:cs="Arial"/>
          <w:b/>
          <w:bCs/>
          <w:color w:val="4472C4" w:themeColor="accent1"/>
          <w:sz w:val="28"/>
          <w:szCs w:val="28"/>
          <w:u w:val="single"/>
        </w:rPr>
        <w:t>Why does good oral health matter?</w:t>
      </w:r>
    </w:p>
    <w:p w14:paraId="5DF6A58E" w14:textId="33ECC68A" w:rsidR="004D0446" w:rsidRPr="00BB2CB8" w:rsidRDefault="00FE4F24" w:rsidP="00BB2CB8">
      <w:pPr>
        <w:jc w:val="both"/>
        <w:rPr>
          <w:rFonts w:ascii="Arial" w:hAnsi="Arial" w:cs="Arial"/>
          <w:color w:val="3A3A3A"/>
          <w:sz w:val="24"/>
          <w:szCs w:val="24"/>
          <w:shd w:val="clear" w:color="auto" w:fill="FFFFFF"/>
        </w:rPr>
      </w:pPr>
      <w:r w:rsidRPr="00BB2CB8">
        <w:rPr>
          <w:rFonts w:ascii="Arial" w:hAnsi="Arial" w:cs="Arial"/>
          <w:color w:val="3A3A3A"/>
          <w:sz w:val="24"/>
          <w:szCs w:val="24"/>
          <w:shd w:val="clear" w:color="auto" w:fill="FFFFFF"/>
        </w:rPr>
        <w:t>O</w:t>
      </w:r>
      <w:r w:rsidR="00362768" w:rsidRPr="00BB2CB8">
        <w:rPr>
          <w:rFonts w:ascii="Arial" w:hAnsi="Arial" w:cs="Arial"/>
          <w:color w:val="3A3A3A"/>
          <w:sz w:val="24"/>
          <w:szCs w:val="24"/>
          <w:shd w:val="clear" w:color="auto" w:fill="FFFFFF"/>
        </w:rPr>
        <w:t>ral health</w:t>
      </w:r>
      <w:r w:rsidR="00971270" w:rsidRPr="00BB2CB8">
        <w:rPr>
          <w:rFonts w:ascii="Arial" w:hAnsi="Arial" w:cs="Arial"/>
          <w:color w:val="3A3A3A"/>
          <w:sz w:val="24"/>
          <w:szCs w:val="24"/>
          <w:shd w:val="clear" w:color="auto" w:fill="FFFFFF"/>
        </w:rPr>
        <w:t xml:space="preserve"> </w:t>
      </w:r>
      <w:r w:rsidR="00DA79F5" w:rsidRPr="00BB2CB8">
        <w:rPr>
          <w:rFonts w:ascii="Arial" w:hAnsi="Arial" w:cs="Arial"/>
          <w:color w:val="3C4245"/>
          <w:sz w:val="24"/>
          <w:szCs w:val="24"/>
        </w:rPr>
        <w:t xml:space="preserve">is a key indicator of </w:t>
      </w:r>
      <w:r w:rsidRPr="00BB2CB8">
        <w:rPr>
          <w:rFonts w:ascii="Arial" w:hAnsi="Arial" w:cs="Arial"/>
          <w:color w:val="3C4245"/>
          <w:sz w:val="24"/>
          <w:szCs w:val="24"/>
        </w:rPr>
        <w:t xml:space="preserve">someone’s </w:t>
      </w:r>
      <w:r w:rsidR="00DA79F5" w:rsidRPr="00BB2CB8">
        <w:rPr>
          <w:rFonts w:ascii="Arial" w:hAnsi="Arial" w:cs="Arial"/>
          <w:color w:val="3C4245"/>
          <w:sz w:val="24"/>
          <w:szCs w:val="24"/>
        </w:rPr>
        <w:t>overall health, well-being and quality of life</w:t>
      </w:r>
      <w:r w:rsidR="00C91ADE" w:rsidRPr="00BB2CB8">
        <w:rPr>
          <w:rFonts w:ascii="Arial" w:hAnsi="Arial" w:cs="Arial"/>
          <w:color w:val="3C4245"/>
          <w:sz w:val="24"/>
          <w:szCs w:val="24"/>
        </w:rPr>
        <w:t xml:space="preserve">. </w:t>
      </w:r>
      <w:r w:rsidRPr="00BB2CB8">
        <w:rPr>
          <w:rFonts w:ascii="Arial" w:hAnsi="Arial" w:cs="Arial"/>
          <w:color w:val="3C4245"/>
          <w:sz w:val="24"/>
          <w:szCs w:val="24"/>
        </w:rPr>
        <w:t>Good oral health</w:t>
      </w:r>
      <w:r w:rsidR="004D0446" w:rsidRPr="00BB2CB8">
        <w:rPr>
          <w:rFonts w:ascii="Arial" w:hAnsi="Arial" w:cs="Arial"/>
          <w:color w:val="3A3A3A"/>
          <w:sz w:val="24"/>
          <w:szCs w:val="24"/>
          <w:shd w:val="clear" w:color="auto" w:fill="FFFFFF"/>
        </w:rPr>
        <w:t xml:space="preserve"> plays a vital role in allowing a person to eat, communicate and</w:t>
      </w:r>
      <w:r w:rsidR="004C795F" w:rsidRPr="00BB2CB8">
        <w:rPr>
          <w:rFonts w:ascii="Arial" w:hAnsi="Arial" w:cs="Arial"/>
          <w:color w:val="3A3A3A"/>
          <w:sz w:val="24"/>
          <w:szCs w:val="24"/>
          <w:shd w:val="clear" w:color="auto" w:fill="FFFFFF"/>
        </w:rPr>
        <w:t xml:space="preserve"> </w:t>
      </w:r>
      <w:r w:rsidR="004D0446" w:rsidRPr="00BB2CB8">
        <w:rPr>
          <w:rFonts w:ascii="Arial" w:hAnsi="Arial" w:cs="Arial"/>
          <w:color w:val="3A3A3A"/>
          <w:sz w:val="24"/>
          <w:szCs w:val="24"/>
          <w:shd w:val="clear" w:color="auto" w:fill="FFFFFF"/>
        </w:rPr>
        <w:t xml:space="preserve">be </w:t>
      </w:r>
      <w:r w:rsidR="004C795F" w:rsidRPr="00BB2CB8">
        <w:rPr>
          <w:rFonts w:ascii="Arial" w:hAnsi="Arial" w:cs="Arial"/>
          <w:color w:val="3A3A3A"/>
          <w:sz w:val="24"/>
          <w:szCs w:val="24"/>
          <w:shd w:val="clear" w:color="auto" w:fill="FFFFFF"/>
        </w:rPr>
        <w:t>free from</w:t>
      </w:r>
      <w:r w:rsidR="004D0446" w:rsidRPr="00BB2CB8">
        <w:rPr>
          <w:rFonts w:ascii="Arial" w:hAnsi="Arial" w:cs="Arial"/>
          <w:color w:val="3A3A3A"/>
          <w:sz w:val="24"/>
          <w:szCs w:val="24"/>
          <w:shd w:val="clear" w:color="auto" w:fill="FFFFFF"/>
        </w:rPr>
        <w:t xml:space="preserve"> discomfort.</w:t>
      </w:r>
    </w:p>
    <w:p w14:paraId="15CB0198" w14:textId="1D89760D" w:rsidR="00FE4F24" w:rsidRPr="00BB2CB8" w:rsidRDefault="00412254" w:rsidP="00BB2CB8">
      <w:pPr>
        <w:jc w:val="both"/>
        <w:rPr>
          <w:rFonts w:ascii="Arial" w:hAnsi="Arial" w:cs="Arial"/>
          <w:sz w:val="24"/>
          <w:szCs w:val="24"/>
        </w:rPr>
      </w:pPr>
      <w:r w:rsidRPr="00BB2CB8">
        <w:rPr>
          <w:rFonts w:ascii="Arial" w:hAnsi="Arial" w:cs="Arial"/>
          <w:color w:val="333333"/>
          <w:sz w:val="24"/>
          <w:szCs w:val="24"/>
          <w:shd w:val="clear" w:color="auto" w:fill="FFFFFF"/>
        </w:rPr>
        <w:t xml:space="preserve">It has long been considered that poor oral health and respiratory illness are linked, because bacteria in the mouth can move down the respiratory tract to the lungs and cause infection. </w:t>
      </w:r>
      <w:r w:rsidR="00FE4F24" w:rsidRPr="00BB2CB8">
        <w:rPr>
          <w:rFonts w:ascii="Arial" w:hAnsi="Arial" w:cs="Arial"/>
          <w:color w:val="3A3A3A"/>
          <w:sz w:val="24"/>
          <w:szCs w:val="24"/>
          <w:shd w:val="clear" w:color="auto" w:fill="FFFFFF"/>
        </w:rPr>
        <w:t xml:space="preserve">Did you know </w:t>
      </w:r>
      <w:r w:rsidR="00FE4F24" w:rsidRPr="00BB2CB8">
        <w:rPr>
          <w:rFonts w:ascii="Arial" w:hAnsi="Arial" w:cs="Arial"/>
          <w:sz w:val="24"/>
          <w:szCs w:val="24"/>
        </w:rPr>
        <w:t xml:space="preserve">there is also research to suggest that people with good oral health have better outcomes if they have Covid-19?  Further information about the links between Covid-19 complications and oral health is available </w:t>
      </w:r>
      <w:hyperlink r:id="rId6" w:anchor=":~:text=19%20severity%20%2D%20study-,Simple%20oral%20hygiene%20could%20help%20reduce%20COVID%2D19%20severity%20%2D%20study,the%20severity%20of%20COVID%2D19" w:history="1">
        <w:r w:rsidR="00FE4F24" w:rsidRPr="00BB2CB8">
          <w:rPr>
            <w:rStyle w:val="Hyperlink"/>
            <w:rFonts w:ascii="Arial" w:hAnsi="Arial" w:cs="Arial"/>
            <w:sz w:val="24"/>
            <w:szCs w:val="24"/>
          </w:rPr>
          <w:t>here:</w:t>
        </w:r>
      </w:hyperlink>
    </w:p>
    <w:p w14:paraId="2808EA94" w14:textId="25868917" w:rsidR="00FE4F24" w:rsidRPr="00BB2CB8" w:rsidRDefault="00E862DC" w:rsidP="00BB2CB8">
      <w:pPr>
        <w:spacing w:after="0"/>
        <w:jc w:val="both"/>
        <w:rPr>
          <w:rFonts w:ascii="Arial" w:hAnsi="Arial" w:cs="Arial"/>
          <w:sz w:val="24"/>
          <w:szCs w:val="24"/>
        </w:rPr>
      </w:pPr>
      <w:r>
        <w:rPr>
          <w:rFonts w:ascii="Arial" w:hAnsi="Arial" w:cs="Arial"/>
          <w:sz w:val="24"/>
          <w:szCs w:val="24"/>
        </w:rPr>
        <w:t>K</w:t>
      </w:r>
      <w:r w:rsidR="00FE4F24" w:rsidRPr="00BB2CB8">
        <w:rPr>
          <w:rFonts w:ascii="Arial" w:hAnsi="Arial" w:cs="Arial"/>
          <w:sz w:val="24"/>
          <w:szCs w:val="24"/>
        </w:rPr>
        <w:t xml:space="preserve">ey findings from </w:t>
      </w:r>
      <w:r w:rsidR="00077B8D" w:rsidRPr="00BB2CB8">
        <w:rPr>
          <w:rFonts w:ascii="Arial" w:hAnsi="Arial" w:cs="Arial"/>
          <w:sz w:val="24"/>
          <w:szCs w:val="24"/>
        </w:rPr>
        <w:t>the</w:t>
      </w:r>
      <w:r w:rsidR="00FE4F24" w:rsidRPr="00BB2CB8">
        <w:rPr>
          <w:rFonts w:ascii="Arial" w:hAnsi="Arial" w:cs="Arial"/>
          <w:sz w:val="24"/>
          <w:szCs w:val="24"/>
        </w:rPr>
        <w:t xml:space="preserve"> report</w:t>
      </w:r>
      <w:r w:rsidR="00077B8D" w:rsidRPr="00BB2CB8">
        <w:rPr>
          <w:rFonts w:ascii="Arial" w:hAnsi="Arial" w:cs="Arial"/>
          <w:sz w:val="24"/>
          <w:szCs w:val="24"/>
        </w:rPr>
        <w:t xml:space="preserve"> which looked at oral hygiene and Covid-19 severity were</w:t>
      </w:r>
      <w:r w:rsidR="00FE4F24" w:rsidRPr="00BB2CB8">
        <w:rPr>
          <w:rFonts w:ascii="Arial" w:hAnsi="Arial" w:cs="Arial"/>
          <w:sz w:val="24"/>
          <w:szCs w:val="24"/>
        </w:rPr>
        <w:t>:</w:t>
      </w:r>
    </w:p>
    <w:p w14:paraId="791BF8BE" w14:textId="22E8C3B6" w:rsidR="00FE4F24" w:rsidRPr="00BB2CB8" w:rsidRDefault="00FE4F24" w:rsidP="00BB2CB8">
      <w:pPr>
        <w:pStyle w:val="NormalWeb"/>
        <w:numPr>
          <w:ilvl w:val="0"/>
          <w:numId w:val="3"/>
        </w:numPr>
        <w:spacing w:before="0" w:beforeAutospacing="0" w:after="0" w:afterAutospacing="0"/>
        <w:jc w:val="both"/>
        <w:rPr>
          <w:rFonts w:ascii="Arial" w:hAnsi="Arial" w:cs="Arial"/>
          <w:color w:val="0E0C1D"/>
        </w:rPr>
      </w:pPr>
      <w:r w:rsidRPr="00BB2CB8">
        <w:rPr>
          <w:rFonts w:ascii="Arial" w:hAnsi="Arial" w:cs="Arial"/>
          <w:color w:val="0E0C1D"/>
        </w:rPr>
        <w:t>Covid-19 c</w:t>
      </w:r>
      <w:r w:rsidR="00EF3562" w:rsidRPr="00BB2CB8">
        <w:rPr>
          <w:rFonts w:ascii="Arial" w:hAnsi="Arial" w:cs="Arial"/>
          <w:color w:val="0E0C1D"/>
        </w:rPr>
        <w:t>an</w:t>
      </w:r>
      <w:r w:rsidRPr="00BB2CB8">
        <w:rPr>
          <w:rFonts w:ascii="Arial" w:hAnsi="Arial" w:cs="Arial"/>
          <w:color w:val="0E0C1D"/>
        </w:rPr>
        <w:t xml:space="preserve"> pass into people’s lungs from saliva with the virus moving directly from mouth to bloodstream</w:t>
      </w:r>
      <w:r w:rsidR="00731F0B" w:rsidRPr="00BB2CB8">
        <w:rPr>
          <w:rFonts w:ascii="Arial" w:hAnsi="Arial" w:cs="Arial"/>
          <w:color w:val="0E0C1D"/>
        </w:rPr>
        <w:t>,</w:t>
      </w:r>
      <w:r w:rsidRPr="00BB2CB8">
        <w:rPr>
          <w:rFonts w:ascii="Arial" w:hAnsi="Arial" w:cs="Arial"/>
          <w:color w:val="0E0C1D"/>
        </w:rPr>
        <w:t xml:space="preserve"> particularly if individuals are suffering from gum disease.</w:t>
      </w:r>
    </w:p>
    <w:p w14:paraId="41228E14" w14:textId="7286E0B6" w:rsidR="00FE4F24" w:rsidRPr="00BB2CB8" w:rsidRDefault="00EF3562" w:rsidP="00BB2CB8">
      <w:pPr>
        <w:pStyle w:val="NormalWeb"/>
        <w:numPr>
          <w:ilvl w:val="0"/>
          <w:numId w:val="3"/>
        </w:numPr>
        <w:spacing w:before="0" w:beforeAutospacing="0" w:after="0" w:afterAutospacing="0"/>
        <w:jc w:val="both"/>
        <w:rPr>
          <w:rFonts w:ascii="Arial" w:hAnsi="Arial" w:cs="Arial"/>
          <w:color w:val="0E0C1D"/>
        </w:rPr>
      </w:pPr>
      <w:r w:rsidRPr="00BB2CB8">
        <w:rPr>
          <w:rFonts w:ascii="Arial" w:hAnsi="Arial" w:cs="Arial"/>
          <w:color w:val="0E0C1D"/>
        </w:rPr>
        <w:t xml:space="preserve">rather than </w:t>
      </w:r>
      <w:r w:rsidR="006E60A0" w:rsidRPr="00BB2CB8">
        <w:rPr>
          <w:rFonts w:ascii="Arial" w:hAnsi="Arial" w:cs="Arial"/>
          <w:color w:val="0E0C1D"/>
        </w:rPr>
        <w:t xml:space="preserve">the </w:t>
      </w:r>
      <w:r w:rsidRPr="00BB2CB8">
        <w:rPr>
          <w:rFonts w:ascii="Arial" w:hAnsi="Arial" w:cs="Arial"/>
          <w:color w:val="0E0C1D"/>
        </w:rPr>
        <w:t>airways</w:t>
      </w:r>
      <w:r w:rsidR="006E60A0" w:rsidRPr="00BB2CB8">
        <w:rPr>
          <w:rFonts w:ascii="Arial" w:hAnsi="Arial" w:cs="Arial"/>
          <w:color w:val="0E0C1D"/>
        </w:rPr>
        <w:t>,</w:t>
      </w:r>
      <w:r w:rsidRPr="00BB2CB8">
        <w:rPr>
          <w:rFonts w:ascii="Arial" w:hAnsi="Arial" w:cs="Arial"/>
          <w:color w:val="0E0C1D"/>
        </w:rPr>
        <w:t xml:space="preserve"> </w:t>
      </w:r>
      <w:r w:rsidR="00FE4F24" w:rsidRPr="00BB2CB8">
        <w:rPr>
          <w:rFonts w:ascii="Arial" w:hAnsi="Arial" w:cs="Arial"/>
          <w:color w:val="0E0C1D"/>
        </w:rPr>
        <w:t>blood vessels of the lungs are affected initially in COVID-19 lung disease</w:t>
      </w:r>
      <w:r w:rsidRPr="00BB2CB8">
        <w:rPr>
          <w:rFonts w:ascii="Arial" w:hAnsi="Arial" w:cs="Arial"/>
          <w:color w:val="0E0C1D"/>
        </w:rPr>
        <w:t>,</w:t>
      </w:r>
      <w:r w:rsidR="00FE4F24" w:rsidRPr="00BB2CB8">
        <w:rPr>
          <w:rFonts w:ascii="Arial" w:hAnsi="Arial" w:cs="Arial"/>
          <w:color w:val="0E0C1D"/>
        </w:rPr>
        <w:t xml:space="preserve"> </w:t>
      </w:r>
      <w:r w:rsidR="00077B8D" w:rsidRPr="00BB2CB8">
        <w:rPr>
          <w:rFonts w:ascii="Arial" w:hAnsi="Arial" w:cs="Arial"/>
          <w:color w:val="0E0C1D"/>
        </w:rPr>
        <w:t>and</w:t>
      </w:r>
      <w:r w:rsidR="00FE4F24" w:rsidRPr="00BB2CB8">
        <w:rPr>
          <w:rFonts w:ascii="Arial" w:hAnsi="Arial" w:cs="Arial"/>
          <w:color w:val="0E0C1D"/>
        </w:rPr>
        <w:t xml:space="preserve"> high </w:t>
      </w:r>
      <w:r w:rsidR="00077B8D" w:rsidRPr="00BB2CB8">
        <w:rPr>
          <w:rFonts w:ascii="Arial" w:hAnsi="Arial" w:cs="Arial"/>
          <w:color w:val="0E0C1D"/>
        </w:rPr>
        <w:t>levels</w:t>
      </w:r>
      <w:r w:rsidR="00FE4F24" w:rsidRPr="00BB2CB8">
        <w:rPr>
          <w:rFonts w:ascii="Arial" w:hAnsi="Arial" w:cs="Arial"/>
          <w:color w:val="0E0C1D"/>
        </w:rPr>
        <w:t xml:space="preserve"> of the virus in saliva and </w:t>
      </w:r>
      <w:r w:rsidR="00077B8D" w:rsidRPr="00BB2CB8">
        <w:rPr>
          <w:rFonts w:ascii="Arial" w:hAnsi="Arial" w:cs="Arial"/>
          <w:color w:val="0E0C1D"/>
        </w:rPr>
        <w:t>severe gum disease</w:t>
      </w:r>
      <w:r w:rsidR="00FE4F24" w:rsidRPr="00BB2CB8">
        <w:rPr>
          <w:rFonts w:ascii="Arial" w:hAnsi="Arial" w:cs="Arial"/>
          <w:color w:val="0E0C1D"/>
        </w:rPr>
        <w:t xml:space="preserve"> </w:t>
      </w:r>
      <w:r w:rsidR="00077B8D" w:rsidRPr="00BB2CB8">
        <w:rPr>
          <w:rFonts w:ascii="Arial" w:hAnsi="Arial" w:cs="Arial"/>
          <w:color w:val="0E0C1D"/>
        </w:rPr>
        <w:t>are linked</w:t>
      </w:r>
      <w:r w:rsidR="00FE4F24" w:rsidRPr="00BB2CB8">
        <w:rPr>
          <w:rFonts w:ascii="Arial" w:hAnsi="Arial" w:cs="Arial"/>
          <w:color w:val="0E0C1D"/>
        </w:rPr>
        <w:t xml:space="preserve"> with </w:t>
      </w:r>
      <w:r w:rsidR="006E60A0" w:rsidRPr="00BB2CB8">
        <w:rPr>
          <w:rFonts w:ascii="Arial" w:hAnsi="Arial" w:cs="Arial"/>
          <w:color w:val="0E0C1D"/>
        </w:rPr>
        <w:t xml:space="preserve">a </w:t>
      </w:r>
      <w:r w:rsidR="00077B8D" w:rsidRPr="00BB2CB8">
        <w:rPr>
          <w:rFonts w:ascii="Arial" w:hAnsi="Arial" w:cs="Arial"/>
          <w:color w:val="0E0C1D"/>
        </w:rPr>
        <w:t>higher</w:t>
      </w:r>
      <w:r w:rsidR="00FE4F24" w:rsidRPr="00BB2CB8">
        <w:rPr>
          <w:rFonts w:ascii="Arial" w:hAnsi="Arial" w:cs="Arial"/>
          <w:color w:val="0E0C1D"/>
        </w:rPr>
        <w:t xml:space="preserve"> risk of death.</w:t>
      </w:r>
    </w:p>
    <w:p w14:paraId="65B1753F" w14:textId="56A8EE30" w:rsidR="00FE4F24" w:rsidRPr="00BB2CB8" w:rsidRDefault="00FE4F24" w:rsidP="00BB2CB8">
      <w:pPr>
        <w:pStyle w:val="NormalWeb"/>
        <w:numPr>
          <w:ilvl w:val="0"/>
          <w:numId w:val="3"/>
        </w:numPr>
        <w:spacing w:before="0" w:beforeAutospacing="0" w:after="0" w:afterAutospacing="0"/>
        <w:jc w:val="both"/>
        <w:rPr>
          <w:rFonts w:ascii="Arial" w:hAnsi="Arial" w:cs="Arial"/>
          <w:color w:val="0E0C1D"/>
        </w:rPr>
      </w:pPr>
      <w:r w:rsidRPr="00BB2CB8">
        <w:rPr>
          <w:rFonts w:ascii="Arial" w:hAnsi="Arial" w:cs="Arial"/>
          <w:color w:val="0E0C1D"/>
        </w:rPr>
        <w:t xml:space="preserve">dental plaque accumulation and </w:t>
      </w:r>
      <w:r w:rsidR="00077B8D" w:rsidRPr="00BB2CB8">
        <w:rPr>
          <w:rFonts w:ascii="Arial" w:hAnsi="Arial" w:cs="Arial"/>
          <w:color w:val="0E0C1D"/>
        </w:rPr>
        <w:t>inflamed gums</w:t>
      </w:r>
      <w:r w:rsidRPr="00BB2CB8">
        <w:rPr>
          <w:rFonts w:ascii="Arial" w:hAnsi="Arial" w:cs="Arial"/>
          <w:color w:val="0E0C1D"/>
        </w:rPr>
        <w:t xml:space="preserve"> further increase the likelihood of the SARS-CoV-2 virus reaching the lungs and causing more severe infection</w:t>
      </w:r>
      <w:r w:rsidR="00731F0B" w:rsidRPr="00BB2CB8">
        <w:rPr>
          <w:rFonts w:ascii="Arial" w:hAnsi="Arial" w:cs="Arial"/>
          <w:color w:val="0E0C1D"/>
        </w:rPr>
        <w:t>.</w:t>
      </w:r>
    </w:p>
    <w:p w14:paraId="0174D35C" w14:textId="77777777" w:rsidR="00543653" w:rsidRPr="00BB2CB8" w:rsidRDefault="00543653" w:rsidP="00BB2CB8">
      <w:pPr>
        <w:jc w:val="both"/>
        <w:rPr>
          <w:rFonts w:ascii="Arial" w:hAnsi="Arial" w:cs="Arial"/>
          <w:color w:val="3A3A3A"/>
          <w:sz w:val="10"/>
          <w:szCs w:val="10"/>
          <w:shd w:val="clear" w:color="auto" w:fill="FFFFFF"/>
        </w:rPr>
      </w:pPr>
    </w:p>
    <w:p w14:paraId="1527CA1E" w14:textId="6965CCF5" w:rsidR="00077B8D" w:rsidRPr="008846F0" w:rsidRDefault="00077B8D" w:rsidP="00BB2CB8">
      <w:pPr>
        <w:spacing w:after="0"/>
        <w:jc w:val="both"/>
        <w:rPr>
          <w:rFonts w:ascii="Arial" w:hAnsi="Arial" w:cs="Arial"/>
          <w:sz w:val="24"/>
          <w:szCs w:val="24"/>
          <w:shd w:val="clear" w:color="auto" w:fill="FFFFFF"/>
        </w:rPr>
      </w:pPr>
      <w:r w:rsidRPr="008846F0">
        <w:rPr>
          <w:rFonts w:ascii="Arial" w:hAnsi="Arial" w:cs="Arial"/>
          <w:sz w:val="24"/>
          <w:szCs w:val="24"/>
          <w:shd w:val="clear" w:color="auto" w:fill="FFFFFF"/>
        </w:rPr>
        <w:t xml:space="preserve">People who are at an increased risk of </w:t>
      </w:r>
      <w:r w:rsidR="00D94D71" w:rsidRPr="008846F0">
        <w:rPr>
          <w:rFonts w:ascii="Arial" w:hAnsi="Arial" w:cs="Arial"/>
          <w:sz w:val="24"/>
          <w:szCs w:val="24"/>
          <w:shd w:val="clear" w:color="auto" w:fill="FFFFFF"/>
        </w:rPr>
        <w:t>problems with their oral health include those who:</w:t>
      </w:r>
    </w:p>
    <w:p w14:paraId="3281A0AA" w14:textId="77777777" w:rsidR="00077B8D" w:rsidRPr="008846F0" w:rsidRDefault="00077B8D" w:rsidP="00BB2CB8">
      <w:pPr>
        <w:pStyle w:val="ListParagraph"/>
        <w:numPr>
          <w:ilvl w:val="0"/>
          <w:numId w:val="7"/>
        </w:numPr>
        <w:spacing w:after="0"/>
        <w:jc w:val="both"/>
        <w:rPr>
          <w:rFonts w:ascii="Arial" w:hAnsi="Arial" w:cs="Arial"/>
          <w:sz w:val="24"/>
          <w:szCs w:val="24"/>
          <w:shd w:val="clear" w:color="auto" w:fill="FFFFFF"/>
        </w:rPr>
      </w:pPr>
      <w:r w:rsidRPr="008846F0">
        <w:rPr>
          <w:rFonts w:ascii="Arial" w:hAnsi="Arial" w:cs="Arial"/>
          <w:sz w:val="24"/>
          <w:szCs w:val="24"/>
          <w:shd w:val="clear" w:color="auto" w:fill="FFFFFF"/>
        </w:rPr>
        <w:t>are frail and/or elderly</w:t>
      </w:r>
    </w:p>
    <w:p w14:paraId="31FD6357" w14:textId="77777777" w:rsidR="00077B8D" w:rsidRPr="008846F0" w:rsidRDefault="00077B8D" w:rsidP="00BB2CB8">
      <w:pPr>
        <w:pStyle w:val="ListParagraph"/>
        <w:numPr>
          <w:ilvl w:val="0"/>
          <w:numId w:val="7"/>
        </w:numPr>
        <w:spacing w:after="0"/>
        <w:jc w:val="both"/>
        <w:rPr>
          <w:rFonts w:ascii="Arial" w:hAnsi="Arial" w:cs="Arial"/>
          <w:sz w:val="24"/>
          <w:szCs w:val="24"/>
          <w:shd w:val="clear" w:color="auto" w:fill="FFFFFF"/>
        </w:rPr>
      </w:pPr>
      <w:r w:rsidRPr="008846F0">
        <w:rPr>
          <w:rFonts w:ascii="Arial" w:hAnsi="Arial" w:cs="Arial"/>
          <w:sz w:val="24"/>
          <w:szCs w:val="24"/>
          <w:shd w:val="clear" w:color="auto" w:fill="FFFFFF"/>
        </w:rPr>
        <w:lastRenderedPageBreak/>
        <w:t>have a physical disability</w:t>
      </w:r>
    </w:p>
    <w:p w14:paraId="60D8C251" w14:textId="75D4203B" w:rsidR="00077B8D" w:rsidRPr="008846F0" w:rsidRDefault="00077B8D" w:rsidP="00BB2CB8">
      <w:pPr>
        <w:pStyle w:val="ListParagraph"/>
        <w:numPr>
          <w:ilvl w:val="0"/>
          <w:numId w:val="7"/>
        </w:numPr>
        <w:spacing w:after="0"/>
        <w:jc w:val="both"/>
        <w:rPr>
          <w:rFonts w:ascii="Arial" w:hAnsi="Arial" w:cs="Arial"/>
          <w:sz w:val="24"/>
          <w:szCs w:val="24"/>
          <w:shd w:val="clear" w:color="auto" w:fill="FFFFFF"/>
        </w:rPr>
      </w:pPr>
      <w:r w:rsidRPr="008846F0">
        <w:rPr>
          <w:rFonts w:ascii="Arial" w:hAnsi="Arial" w:cs="Arial"/>
          <w:sz w:val="24"/>
          <w:szCs w:val="24"/>
          <w:shd w:val="clear" w:color="auto" w:fill="FFFFFF"/>
        </w:rPr>
        <w:t xml:space="preserve">have </w:t>
      </w:r>
      <w:r w:rsidR="00D94D71" w:rsidRPr="008846F0">
        <w:rPr>
          <w:rFonts w:ascii="Arial" w:hAnsi="Arial" w:cs="Arial"/>
          <w:sz w:val="24"/>
          <w:szCs w:val="24"/>
          <w:shd w:val="clear" w:color="auto" w:fill="FFFFFF"/>
        </w:rPr>
        <w:t>reduc</w:t>
      </w:r>
      <w:r w:rsidRPr="008846F0">
        <w:rPr>
          <w:rFonts w:ascii="Arial" w:hAnsi="Arial" w:cs="Arial"/>
          <w:sz w:val="24"/>
          <w:szCs w:val="24"/>
          <w:shd w:val="clear" w:color="auto" w:fill="FFFFFF"/>
        </w:rPr>
        <w:t>ed immunity</w:t>
      </w:r>
    </w:p>
    <w:p w14:paraId="76A382BA" w14:textId="77777777" w:rsidR="00077B8D" w:rsidRPr="008846F0" w:rsidRDefault="00077B8D" w:rsidP="00BB2CB8">
      <w:pPr>
        <w:pStyle w:val="ListParagraph"/>
        <w:numPr>
          <w:ilvl w:val="0"/>
          <w:numId w:val="7"/>
        </w:numPr>
        <w:spacing w:after="0"/>
        <w:jc w:val="both"/>
        <w:rPr>
          <w:rFonts w:ascii="Arial" w:hAnsi="Arial" w:cs="Arial"/>
          <w:sz w:val="24"/>
          <w:szCs w:val="24"/>
          <w:shd w:val="clear" w:color="auto" w:fill="FFFFFF"/>
        </w:rPr>
      </w:pPr>
      <w:r w:rsidRPr="008846F0">
        <w:rPr>
          <w:rFonts w:ascii="Arial" w:hAnsi="Arial" w:cs="Arial"/>
          <w:sz w:val="24"/>
          <w:szCs w:val="24"/>
          <w:shd w:val="clear" w:color="auto" w:fill="FFFFFF"/>
        </w:rPr>
        <w:t>have mental health conditions</w:t>
      </w:r>
    </w:p>
    <w:p w14:paraId="79DB0996" w14:textId="77777777" w:rsidR="00077B8D" w:rsidRPr="008846F0" w:rsidRDefault="00077B8D" w:rsidP="00BB2CB8">
      <w:pPr>
        <w:pStyle w:val="ListParagraph"/>
        <w:numPr>
          <w:ilvl w:val="0"/>
          <w:numId w:val="7"/>
        </w:numPr>
        <w:spacing w:after="0"/>
        <w:jc w:val="both"/>
        <w:rPr>
          <w:rFonts w:ascii="Arial" w:hAnsi="Arial" w:cs="Arial"/>
          <w:sz w:val="24"/>
          <w:szCs w:val="24"/>
          <w:shd w:val="clear" w:color="auto" w:fill="FFFFFF"/>
        </w:rPr>
      </w:pPr>
      <w:r w:rsidRPr="008846F0">
        <w:rPr>
          <w:rFonts w:ascii="Arial" w:hAnsi="Arial" w:cs="Arial"/>
          <w:sz w:val="24"/>
          <w:szCs w:val="24"/>
          <w:shd w:val="clear" w:color="auto" w:fill="FFFFFF"/>
        </w:rPr>
        <w:t>have conditions such as dementia, stroke, diabetes and heart disease</w:t>
      </w:r>
    </w:p>
    <w:p w14:paraId="630BAE9C" w14:textId="77777777" w:rsidR="00077B8D" w:rsidRPr="008846F0" w:rsidRDefault="00077B8D" w:rsidP="00BB2CB8">
      <w:pPr>
        <w:pStyle w:val="ListParagraph"/>
        <w:numPr>
          <w:ilvl w:val="0"/>
          <w:numId w:val="7"/>
        </w:numPr>
        <w:spacing w:after="0"/>
        <w:jc w:val="both"/>
        <w:rPr>
          <w:rFonts w:ascii="Arial" w:hAnsi="Arial" w:cs="Arial"/>
          <w:sz w:val="24"/>
          <w:szCs w:val="24"/>
          <w:shd w:val="clear" w:color="auto" w:fill="FFFFFF"/>
        </w:rPr>
      </w:pPr>
      <w:r w:rsidRPr="008846F0">
        <w:rPr>
          <w:rFonts w:ascii="Arial" w:hAnsi="Arial" w:cs="Arial"/>
          <w:sz w:val="24"/>
          <w:szCs w:val="24"/>
          <w:shd w:val="clear" w:color="auto" w:fill="FFFFFF"/>
        </w:rPr>
        <w:t>are taking certain medications</w:t>
      </w:r>
    </w:p>
    <w:p w14:paraId="006B03D6" w14:textId="77777777" w:rsidR="00543653" w:rsidRPr="00BB2CB8" w:rsidRDefault="00543653" w:rsidP="00BB2CB8">
      <w:pPr>
        <w:jc w:val="both"/>
        <w:rPr>
          <w:rFonts w:ascii="Arial" w:hAnsi="Arial" w:cs="Arial"/>
          <w:color w:val="333333"/>
          <w:sz w:val="10"/>
          <w:szCs w:val="10"/>
          <w:shd w:val="clear" w:color="auto" w:fill="FFFFFF"/>
        </w:rPr>
      </w:pPr>
    </w:p>
    <w:p w14:paraId="1603FC23" w14:textId="2D3732E1" w:rsidR="00BB2CB8" w:rsidRPr="005A2EB4" w:rsidRDefault="00C91ADE" w:rsidP="005A2EB4">
      <w:pPr>
        <w:jc w:val="both"/>
        <w:rPr>
          <w:rFonts w:ascii="Arial" w:hAnsi="Arial" w:cs="Arial"/>
          <w:color w:val="3A3A3A"/>
          <w:sz w:val="24"/>
          <w:szCs w:val="24"/>
          <w:shd w:val="clear" w:color="auto" w:fill="FFFFFF"/>
        </w:rPr>
      </w:pPr>
      <w:r w:rsidRPr="00BB2CB8">
        <w:rPr>
          <w:rFonts w:ascii="Arial" w:hAnsi="Arial" w:cs="Arial"/>
          <w:color w:val="333333"/>
          <w:sz w:val="24"/>
          <w:szCs w:val="24"/>
          <w:shd w:val="clear" w:color="auto" w:fill="FFFFFF"/>
        </w:rPr>
        <w:t xml:space="preserve">There is </w:t>
      </w:r>
      <w:r w:rsidR="00FE4F24" w:rsidRPr="00BB2CB8">
        <w:rPr>
          <w:rFonts w:ascii="Arial" w:hAnsi="Arial" w:cs="Arial"/>
          <w:color w:val="333333"/>
          <w:sz w:val="24"/>
          <w:szCs w:val="24"/>
          <w:shd w:val="clear" w:color="auto" w:fill="FFFFFF"/>
        </w:rPr>
        <w:t xml:space="preserve">now </w:t>
      </w:r>
      <w:r w:rsidR="00412254" w:rsidRPr="00BB2CB8">
        <w:rPr>
          <w:rFonts w:ascii="Arial" w:hAnsi="Arial" w:cs="Arial"/>
          <w:color w:val="333333"/>
          <w:sz w:val="24"/>
          <w:szCs w:val="24"/>
          <w:shd w:val="clear" w:color="auto" w:fill="FFFFFF"/>
        </w:rPr>
        <w:t xml:space="preserve">also </w:t>
      </w:r>
      <w:r w:rsidRPr="00BB2CB8">
        <w:rPr>
          <w:rFonts w:ascii="Arial" w:hAnsi="Arial" w:cs="Arial"/>
          <w:color w:val="333333"/>
          <w:sz w:val="24"/>
          <w:szCs w:val="24"/>
          <w:shd w:val="clear" w:color="auto" w:fill="FFFFFF"/>
        </w:rPr>
        <w:t>inc</w:t>
      </w:r>
      <w:r w:rsidR="00412254" w:rsidRPr="00BB2CB8">
        <w:rPr>
          <w:rFonts w:ascii="Arial" w:hAnsi="Arial" w:cs="Arial"/>
          <w:color w:val="333333"/>
          <w:sz w:val="24"/>
          <w:szCs w:val="24"/>
          <w:shd w:val="clear" w:color="auto" w:fill="FFFFFF"/>
        </w:rPr>
        <w:t>reasing evidence that</w:t>
      </w:r>
      <w:r w:rsidR="00D94D71" w:rsidRPr="00BB2CB8">
        <w:rPr>
          <w:rFonts w:ascii="Arial" w:hAnsi="Arial" w:cs="Arial"/>
          <w:color w:val="333333"/>
          <w:sz w:val="24"/>
          <w:szCs w:val="24"/>
          <w:shd w:val="clear" w:color="auto" w:fill="FFFFFF"/>
        </w:rPr>
        <w:t xml:space="preserve"> health conditions</w:t>
      </w:r>
      <w:r w:rsidR="003B452D" w:rsidRPr="00BB2CB8">
        <w:rPr>
          <w:rFonts w:ascii="Arial" w:hAnsi="Arial" w:cs="Arial"/>
          <w:color w:val="333333"/>
          <w:sz w:val="24"/>
          <w:szCs w:val="24"/>
          <w:shd w:val="clear" w:color="auto" w:fill="FFFFFF"/>
        </w:rPr>
        <w:t>,</w:t>
      </w:r>
      <w:r w:rsidR="00D94D71" w:rsidRPr="00BB2CB8">
        <w:rPr>
          <w:rFonts w:ascii="Arial" w:hAnsi="Arial" w:cs="Arial"/>
          <w:color w:val="333333"/>
          <w:sz w:val="24"/>
          <w:szCs w:val="24"/>
          <w:shd w:val="clear" w:color="auto" w:fill="FFFFFF"/>
        </w:rPr>
        <w:t xml:space="preserve"> such as dementia, are linked to the bacteria that cause gum disease</w:t>
      </w:r>
      <w:r w:rsidR="00DA79F5" w:rsidRPr="00BB2CB8">
        <w:rPr>
          <w:rFonts w:ascii="Arial" w:hAnsi="Arial" w:cs="Arial"/>
          <w:color w:val="333333"/>
          <w:sz w:val="24"/>
          <w:szCs w:val="24"/>
          <w:shd w:val="clear" w:color="auto" w:fill="FFFFFF"/>
        </w:rPr>
        <w:t>.</w:t>
      </w:r>
    </w:p>
    <w:p w14:paraId="09143C04" w14:textId="0F60F782" w:rsidR="00D235D3" w:rsidRPr="007418CF" w:rsidRDefault="00D235D3" w:rsidP="00412254">
      <w:pPr>
        <w:rPr>
          <w:rFonts w:ascii="Arial" w:hAnsi="Arial" w:cs="Arial"/>
          <w:b/>
          <w:bCs/>
          <w:color w:val="4472C4" w:themeColor="accent1"/>
          <w:sz w:val="28"/>
          <w:szCs w:val="28"/>
          <w:u w:val="single"/>
        </w:rPr>
      </w:pPr>
      <w:r w:rsidRPr="007418CF">
        <w:rPr>
          <w:rFonts w:ascii="Arial" w:hAnsi="Arial" w:cs="Arial"/>
          <w:b/>
          <w:bCs/>
          <w:color w:val="4472C4" w:themeColor="accent1"/>
          <w:sz w:val="28"/>
          <w:szCs w:val="28"/>
          <w:u w:val="single"/>
        </w:rPr>
        <w:t xml:space="preserve">Components </w:t>
      </w:r>
      <w:r w:rsidR="004C795F" w:rsidRPr="007418CF">
        <w:rPr>
          <w:rFonts w:ascii="Arial" w:hAnsi="Arial" w:cs="Arial"/>
          <w:b/>
          <w:bCs/>
          <w:color w:val="4472C4" w:themeColor="accent1"/>
          <w:sz w:val="28"/>
          <w:szCs w:val="28"/>
          <w:u w:val="single"/>
        </w:rPr>
        <w:t>of</w:t>
      </w:r>
      <w:r w:rsidRPr="007418CF">
        <w:rPr>
          <w:rFonts w:ascii="Arial" w:hAnsi="Arial" w:cs="Arial"/>
          <w:b/>
          <w:bCs/>
          <w:color w:val="4472C4" w:themeColor="accent1"/>
          <w:sz w:val="28"/>
          <w:szCs w:val="28"/>
          <w:u w:val="single"/>
        </w:rPr>
        <w:t xml:space="preserve"> good oral health</w:t>
      </w:r>
    </w:p>
    <w:p w14:paraId="54CCEEA5" w14:textId="61DC4467" w:rsidR="006637BC" w:rsidRPr="005A2EB4" w:rsidRDefault="00D235D3" w:rsidP="00A9085D">
      <w:pPr>
        <w:shd w:val="clear" w:color="auto" w:fill="FFFFFF"/>
        <w:spacing w:beforeAutospacing="1" w:after="0" w:line="240" w:lineRule="auto"/>
        <w:rPr>
          <w:rFonts w:ascii="Arial" w:hAnsi="Arial" w:cs="Arial"/>
          <w:color w:val="000000" w:themeColor="text1"/>
          <w:sz w:val="20"/>
          <w:szCs w:val="20"/>
        </w:rPr>
      </w:pPr>
      <w:r w:rsidRPr="007A0693">
        <w:rPr>
          <w:rFonts w:ascii="Arial" w:hAnsi="Arial" w:cs="Arial"/>
          <w:sz w:val="24"/>
          <w:szCs w:val="24"/>
        </w:rPr>
        <w:t xml:space="preserve">These are just some of the components </w:t>
      </w:r>
      <w:r w:rsidR="006637BC" w:rsidRPr="007A0693">
        <w:rPr>
          <w:rFonts w:ascii="Arial" w:hAnsi="Arial" w:cs="Arial"/>
          <w:sz w:val="24"/>
          <w:szCs w:val="24"/>
        </w:rPr>
        <w:t xml:space="preserve">of </w:t>
      </w:r>
      <w:r w:rsidRPr="007A0693">
        <w:rPr>
          <w:rFonts w:ascii="Arial" w:hAnsi="Arial" w:cs="Arial"/>
          <w:sz w:val="24"/>
          <w:szCs w:val="24"/>
        </w:rPr>
        <w:t>good oral health</w:t>
      </w:r>
      <w:r w:rsidR="004C795F" w:rsidRPr="007A0693">
        <w:rPr>
          <w:rFonts w:ascii="Arial" w:hAnsi="Arial" w:cs="Arial"/>
          <w:sz w:val="24"/>
          <w:szCs w:val="24"/>
        </w:rPr>
        <w:t>:</w:t>
      </w:r>
      <w:r>
        <w:rPr>
          <w:noProof/>
        </w:rPr>
        <w:drawing>
          <wp:inline distT="0" distB="0" distL="0" distR="0" wp14:anchorId="3C68578B" wp14:editId="3DF6857B">
            <wp:extent cx="6562725" cy="838200"/>
            <wp:effectExtent l="57150" t="0" r="47625" b="0"/>
            <wp:docPr id="18" name="Diagram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951F7DF" w14:textId="001369FD" w:rsidR="00543653" w:rsidRPr="00543653" w:rsidRDefault="007A0693" w:rsidP="007418CF">
      <w:pPr>
        <w:rPr>
          <w:b/>
          <w:bCs/>
          <w:color w:val="4472C4" w:themeColor="accent1"/>
          <w:sz w:val="10"/>
          <w:szCs w:val="10"/>
          <w:u w:val="single"/>
        </w:rPr>
      </w:pPr>
      <w:r>
        <w:rPr>
          <w:noProof/>
        </w:rPr>
        <w:drawing>
          <wp:inline distT="0" distB="0" distL="0" distR="0" wp14:anchorId="19EFEC99" wp14:editId="7D7A2980">
            <wp:extent cx="2113807" cy="2699343"/>
            <wp:effectExtent l="0" t="0" r="127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a:srcRect l="36118" t="20139" r="37368" b="13325"/>
                    <a:stretch/>
                  </pic:blipFill>
                  <pic:spPr bwMode="auto">
                    <a:xfrm>
                      <a:off x="0" y="0"/>
                      <a:ext cx="2150998" cy="2746836"/>
                    </a:xfrm>
                    <a:prstGeom prst="rect">
                      <a:avLst/>
                    </a:prstGeom>
                    <a:ln>
                      <a:noFill/>
                    </a:ln>
                    <a:extLst>
                      <a:ext uri="{53640926-AAD7-44D8-BBD7-CCE9431645EC}">
                        <a14:shadowObscured xmlns:a14="http://schemas.microsoft.com/office/drawing/2010/main"/>
                      </a:ext>
                    </a:extLst>
                  </pic:spPr>
                </pic:pic>
              </a:graphicData>
            </a:graphic>
          </wp:inline>
        </w:drawing>
      </w:r>
      <w:r w:rsidR="007418CF">
        <w:rPr>
          <w:b/>
          <w:bCs/>
          <w:color w:val="4472C4" w:themeColor="accent1"/>
          <w:sz w:val="10"/>
          <w:szCs w:val="10"/>
          <w:u w:val="single"/>
        </w:rPr>
        <w:t xml:space="preserve">     </w:t>
      </w:r>
    </w:p>
    <w:p w14:paraId="18CE2C87" w14:textId="77777777" w:rsidR="005A2EB4" w:rsidRPr="008846F0" w:rsidRDefault="005A2EB4" w:rsidP="005A2EB4">
      <w:pPr>
        <w:jc w:val="both"/>
        <w:rPr>
          <w:rFonts w:ascii="Arial" w:hAnsi="Arial" w:cs="Arial"/>
          <w:b/>
          <w:bCs/>
          <w:color w:val="4472C4" w:themeColor="accent1"/>
          <w:sz w:val="24"/>
          <w:szCs w:val="24"/>
          <w:u w:val="single"/>
        </w:rPr>
      </w:pPr>
      <w:r w:rsidRPr="008846F0">
        <w:rPr>
          <w:rFonts w:ascii="Arial" w:hAnsi="Arial" w:cs="Arial"/>
          <w:b/>
          <w:bCs/>
          <w:color w:val="4472C4" w:themeColor="accent1"/>
          <w:sz w:val="24"/>
          <w:szCs w:val="24"/>
          <w:u w:val="single"/>
        </w:rPr>
        <w:t>The CQC report says:</w:t>
      </w:r>
    </w:p>
    <w:p w14:paraId="7FCA8E9D" w14:textId="37D1C132" w:rsidR="005A2EB4" w:rsidRPr="005A2EB4" w:rsidRDefault="005A2EB4" w:rsidP="005A2EB4">
      <w:pPr>
        <w:jc w:val="both"/>
        <w:rPr>
          <w:sz w:val="24"/>
          <w:szCs w:val="24"/>
        </w:rPr>
      </w:pPr>
      <w:r w:rsidRPr="007A0693">
        <w:rPr>
          <w:rFonts w:ascii="Arial" w:hAnsi="Arial" w:cs="Arial"/>
          <w:sz w:val="24"/>
          <w:szCs w:val="24"/>
        </w:rPr>
        <w:t>It is important that care home residents have regular assessments of their oral health undertaken and care planned to meet their individual oral care needs. They should also have access to routine dental assessments, not just in the event of a problem</w:t>
      </w:r>
    </w:p>
    <w:p w14:paraId="41455B2A" w14:textId="14CC61A4" w:rsidR="005342C0" w:rsidRPr="00BB2CB8" w:rsidRDefault="00F42EB6" w:rsidP="00412254">
      <w:pPr>
        <w:rPr>
          <w:rFonts w:ascii="Arial" w:hAnsi="Arial" w:cs="Arial"/>
          <w:b/>
          <w:bCs/>
          <w:color w:val="4472C4" w:themeColor="accent1"/>
          <w:sz w:val="24"/>
          <w:szCs w:val="24"/>
          <w:u w:val="single"/>
        </w:rPr>
      </w:pPr>
      <w:r w:rsidRPr="00BB2CB8">
        <w:rPr>
          <w:rFonts w:ascii="Arial" w:hAnsi="Arial" w:cs="Arial"/>
          <w:b/>
          <w:bCs/>
          <w:color w:val="4472C4" w:themeColor="accent1"/>
          <w:sz w:val="24"/>
          <w:szCs w:val="24"/>
          <w:u w:val="single"/>
        </w:rPr>
        <w:t xml:space="preserve">Don’t </w:t>
      </w:r>
      <w:r w:rsidR="00D20961" w:rsidRPr="00BB2CB8">
        <w:rPr>
          <w:rFonts w:ascii="Arial" w:hAnsi="Arial" w:cs="Arial"/>
          <w:b/>
          <w:bCs/>
          <w:color w:val="4472C4" w:themeColor="accent1"/>
          <w:sz w:val="24"/>
          <w:szCs w:val="24"/>
          <w:u w:val="single"/>
        </w:rPr>
        <w:t>w</w:t>
      </w:r>
      <w:r w:rsidRPr="00BB2CB8">
        <w:rPr>
          <w:rFonts w:ascii="Arial" w:hAnsi="Arial" w:cs="Arial"/>
          <w:b/>
          <w:bCs/>
          <w:color w:val="4472C4" w:themeColor="accent1"/>
          <w:sz w:val="24"/>
          <w:szCs w:val="24"/>
          <w:u w:val="single"/>
        </w:rPr>
        <w:t xml:space="preserve">orry </w:t>
      </w:r>
      <w:r w:rsidR="003238E3" w:rsidRPr="00BB2CB8">
        <w:rPr>
          <w:rFonts w:ascii="Arial" w:hAnsi="Arial" w:cs="Arial"/>
          <w:b/>
          <w:bCs/>
          <w:color w:val="4472C4" w:themeColor="accent1"/>
          <w:sz w:val="24"/>
          <w:szCs w:val="24"/>
          <w:u w:val="single"/>
        </w:rPr>
        <w:t xml:space="preserve">- </w:t>
      </w:r>
      <w:r w:rsidR="00D20961" w:rsidRPr="00BB2CB8">
        <w:rPr>
          <w:rFonts w:ascii="Arial" w:hAnsi="Arial" w:cs="Arial"/>
          <w:b/>
          <w:bCs/>
          <w:color w:val="4472C4" w:themeColor="accent1"/>
          <w:sz w:val="24"/>
          <w:szCs w:val="24"/>
          <w:u w:val="single"/>
        </w:rPr>
        <w:t>h</w:t>
      </w:r>
      <w:r w:rsidR="005342C0" w:rsidRPr="00BB2CB8">
        <w:rPr>
          <w:rFonts w:ascii="Arial" w:hAnsi="Arial" w:cs="Arial"/>
          <w:b/>
          <w:bCs/>
          <w:color w:val="4472C4" w:themeColor="accent1"/>
          <w:sz w:val="24"/>
          <w:szCs w:val="24"/>
          <w:u w:val="single"/>
        </w:rPr>
        <w:t>elp is at hand</w:t>
      </w:r>
    </w:p>
    <w:p w14:paraId="6A72F5D4" w14:textId="7F6FE606" w:rsidR="008F318B" w:rsidRPr="00BB2CB8" w:rsidRDefault="00A9085D" w:rsidP="00543653">
      <w:pPr>
        <w:pStyle w:val="ListParagraph"/>
        <w:numPr>
          <w:ilvl w:val="0"/>
          <w:numId w:val="8"/>
        </w:numPr>
        <w:spacing w:after="0"/>
        <w:ind w:left="360"/>
        <w:rPr>
          <w:rFonts w:ascii="Arial" w:eastAsia="Times New Roman" w:hAnsi="Arial" w:cs="Arial"/>
          <w:sz w:val="24"/>
          <w:szCs w:val="24"/>
          <w:lang w:eastAsia="en-GB"/>
        </w:rPr>
      </w:pPr>
      <w:r w:rsidRPr="00BB2CB8">
        <w:rPr>
          <w:rFonts w:ascii="Arial" w:hAnsi="Arial" w:cs="Arial"/>
          <w:color w:val="333333"/>
          <w:sz w:val="24"/>
          <w:szCs w:val="24"/>
          <w:shd w:val="clear" w:color="auto" w:fill="FFFFFF"/>
        </w:rPr>
        <w:t>In 2019</w:t>
      </w:r>
      <w:r w:rsidR="005342C0" w:rsidRPr="00BB2CB8">
        <w:rPr>
          <w:rFonts w:ascii="Arial" w:hAnsi="Arial" w:cs="Arial"/>
          <w:color w:val="333333"/>
          <w:sz w:val="24"/>
          <w:szCs w:val="24"/>
          <w:shd w:val="clear" w:color="auto" w:fill="FFFFFF"/>
        </w:rPr>
        <w:t xml:space="preserve"> the ‘Greater Manchester Smiles </w:t>
      </w:r>
      <w:r w:rsidR="003B452D" w:rsidRPr="00BB2CB8">
        <w:rPr>
          <w:rFonts w:ascii="Arial" w:hAnsi="Arial" w:cs="Arial"/>
          <w:color w:val="333333"/>
          <w:sz w:val="24"/>
          <w:szCs w:val="24"/>
          <w:shd w:val="clear" w:color="auto" w:fill="FFFFFF"/>
        </w:rPr>
        <w:t>B</w:t>
      </w:r>
      <w:r w:rsidR="005342C0" w:rsidRPr="00BB2CB8">
        <w:rPr>
          <w:rFonts w:ascii="Arial" w:hAnsi="Arial" w:cs="Arial"/>
          <w:color w:val="333333"/>
          <w:sz w:val="24"/>
          <w:szCs w:val="24"/>
          <w:shd w:val="clear" w:color="auto" w:fill="FFFFFF"/>
        </w:rPr>
        <w:t>etter</w:t>
      </w:r>
      <w:r w:rsidR="003B452D" w:rsidRPr="00BB2CB8">
        <w:rPr>
          <w:rFonts w:ascii="Arial" w:hAnsi="Arial" w:cs="Arial"/>
          <w:color w:val="333333"/>
          <w:sz w:val="24"/>
          <w:szCs w:val="24"/>
          <w:shd w:val="clear" w:color="auto" w:fill="FFFFFF"/>
        </w:rPr>
        <w:t>’</w:t>
      </w:r>
      <w:r w:rsidR="005342C0" w:rsidRPr="00BB2CB8">
        <w:rPr>
          <w:rFonts w:ascii="Arial" w:hAnsi="Arial" w:cs="Arial"/>
          <w:color w:val="333333"/>
          <w:sz w:val="24"/>
          <w:szCs w:val="24"/>
          <w:shd w:val="clear" w:color="auto" w:fill="FFFFFF"/>
        </w:rPr>
        <w:t xml:space="preserve"> </w:t>
      </w:r>
      <w:r w:rsidR="003B452D" w:rsidRPr="00BB2CB8">
        <w:rPr>
          <w:rFonts w:ascii="Arial" w:hAnsi="Arial" w:cs="Arial"/>
          <w:color w:val="333333"/>
          <w:sz w:val="24"/>
          <w:szCs w:val="24"/>
          <w:shd w:val="clear" w:color="auto" w:fill="FFFFFF"/>
        </w:rPr>
        <w:t>p</w:t>
      </w:r>
      <w:r w:rsidR="005342C0" w:rsidRPr="00BB2CB8">
        <w:rPr>
          <w:rFonts w:ascii="Arial" w:hAnsi="Arial" w:cs="Arial"/>
          <w:color w:val="333333"/>
          <w:sz w:val="24"/>
          <w:szCs w:val="24"/>
          <w:shd w:val="clear" w:color="auto" w:fill="FFFFFF"/>
        </w:rPr>
        <w:t xml:space="preserve">ack was distributed to </w:t>
      </w:r>
      <w:r w:rsidRPr="00BB2CB8">
        <w:rPr>
          <w:rFonts w:ascii="Arial" w:hAnsi="Arial" w:cs="Arial"/>
          <w:color w:val="333333"/>
          <w:sz w:val="24"/>
          <w:szCs w:val="24"/>
          <w:shd w:val="clear" w:color="auto" w:fill="FFFFFF"/>
        </w:rPr>
        <w:t>c</w:t>
      </w:r>
      <w:r w:rsidR="005342C0" w:rsidRPr="00BB2CB8">
        <w:rPr>
          <w:rFonts w:ascii="Arial" w:hAnsi="Arial" w:cs="Arial"/>
          <w:color w:val="333333"/>
          <w:sz w:val="24"/>
          <w:szCs w:val="24"/>
          <w:shd w:val="clear" w:color="auto" w:fill="FFFFFF"/>
        </w:rPr>
        <w:t>are homes</w:t>
      </w:r>
      <w:r w:rsidR="008F318B" w:rsidRPr="00BB2CB8">
        <w:rPr>
          <w:rFonts w:ascii="Arial" w:hAnsi="Arial" w:cs="Arial"/>
          <w:color w:val="333333"/>
          <w:sz w:val="24"/>
          <w:szCs w:val="24"/>
          <w:shd w:val="clear" w:color="auto" w:fill="FFFFFF"/>
        </w:rPr>
        <w:t xml:space="preserve"> and includes information and resources to support care homes to improve mouth care for their residents. P</w:t>
      </w:r>
      <w:r w:rsidR="005342C0" w:rsidRPr="00BB2CB8">
        <w:rPr>
          <w:rFonts w:ascii="Arial" w:hAnsi="Arial" w:cs="Arial"/>
          <w:color w:val="333333"/>
          <w:sz w:val="24"/>
          <w:szCs w:val="24"/>
          <w:shd w:val="clear" w:color="auto" w:fill="FFFFFF"/>
        </w:rPr>
        <w:t xml:space="preserve">lease </w:t>
      </w:r>
      <w:r w:rsidR="009021CF" w:rsidRPr="00BB2CB8">
        <w:rPr>
          <w:rFonts w:ascii="Arial" w:hAnsi="Arial" w:cs="Arial"/>
          <w:color w:val="333333"/>
          <w:sz w:val="24"/>
          <w:szCs w:val="24"/>
          <w:shd w:val="clear" w:color="auto" w:fill="FFFFFF"/>
        </w:rPr>
        <w:t xml:space="preserve">email </w:t>
      </w:r>
      <w:hyperlink r:id="rId13" w:history="1">
        <w:r w:rsidR="008A4499" w:rsidRPr="00BB2CB8">
          <w:rPr>
            <w:rStyle w:val="Hyperlink"/>
            <w:rFonts w:ascii="Arial" w:hAnsi="Arial" w:cs="Arial"/>
            <w:sz w:val="24"/>
            <w:szCs w:val="24"/>
            <w:shd w:val="clear" w:color="auto" w:fill="FFFFFF"/>
          </w:rPr>
          <w:t>infectionprevention@bury.gov.uk</w:t>
        </w:r>
      </w:hyperlink>
      <w:r w:rsidR="008A4499" w:rsidRPr="00BB2CB8">
        <w:rPr>
          <w:rFonts w:ascii="Arial" w:hAnsi="Arial" w:cs="Arial"/>
          <w:color w:val="333333"/>
          <w:sz w:val="24"/>
          <w:szCs w:val="24"/>
          <w:shd w:val="clear" w:color="auto" w:fill="FFFFFF"/>
        </w:rPr>
        <w:t xml:space="preserve"> </w:t>
      </w:r>
      <w:r w:rsidR="005342C0" w:rsidRPr="00BB2CB8">
        <w:rPr>
          <w:rFonts w:ascii="Arial" w:hAnsi="Arial" w:cs="Arial"/>
          <w:color w:val="333333"/>
          <w:sz w:val="24"/>
          <w:szCs w:val="24"/>
          <w:shd w:val="clear" w:color="auto" w:fill="FFFFFF"/>
        </w:rPr>
        <w:t xml:space="preserve"> if you</w:t>
      </w:r>
      <w:r w:rsidR="009021CF" w:rsidRPr="00BB2CB8">
        <w:rPr>
          <w:rFonts w:ascii="Arial" w:hAnsi="Arial" w:cs="Arial"/>
          <w:color w:val="333333"/>
          <w:sz w:val="24"/>
          <w:szCs w:val="24"/>
          <w:shd w:val="clear" w:color="auto" w:fill="FFFFFF"/>
        </w:rPr>
        <w:t xml:space="preserve"> would like an electronic copy</w:t>
      </w:r>
      <w:r w:rsidR="008F318B" w:rsidRPr="00BB2CB8">
        <w:rPr>
          <w:rFonts w:ascii="Arial" w:hAnsi="Arial" w:cs="Arial"/>
          <w:color w:val="333333"/>
          <w:sz w:val="24"/>
          <w:szCs w:val="24"/>
          <w:shd w:val="clear" w:color="auto" w:fill="FFFFFF"/>
        </w:rPr>
        <w:t>.</w:t>
      </w:r>
    </w:p>
    <w:p w14:paraId="71D292F8" w14:textId="19DFFD3F" w:rsidR="008F318B" w:rsidRPr="00BB2CB8" w:rsidRDefault="00D235D3" w:rsidP="00543653">
      <w:pPr>
        <w:pStyle w:val="ListParagraph"/>
        <w:numPr>
          <w:ilvl w:val="0"/>
          <w:numId w:val="8"/>
        </w:numPr>
        <w:spacing w:after="0"/>
        <w:ind w:left="360"/>
        <w:rPr>
          <w:rFonts w:ascii="Arial" w:eastAsia="Times New Roman" w:hAnsi="Arial" w:cs="Arial"/>
          <w:sz w:val="24"/>
          <w:szCs w:val="24"/>
          <w:lang w:eastAsia="en-GB"/>
        </w:rPr>
      </w:pPr>
      <w:r w:rsidRPr="00BB2CB8">
        <w:rPr>
          <w:rFonts w:ascii="Arial" w:hAnsi="Arial" w:cs="Arial"/>
          <w:color w:val="333333"/>
          <w:sz w:val="24"/>
          <w:szCs w:val="24"/>
          <w:shd w:val="clear" w:color="auto" w:fill="FFFFFF"/>
        </w:rPr>
        <w:t xml:space="preserve">NICE </w:t>
      </w:r>
      <w:r w:rsidR="008F318B" w:rsidRPr="00BB2CB8">
        <w:rPr>
          <w:rFonts w:ascii="Arial" w:hAnsi="Arial" w:cs="Arial"/>
          <w:color w:val="333333"/>
          <w:sz w:val="24"/>
          <w:szCs w:val="24"/>
          <w:shd w:val="clear" w:color="auto" w:fill="FFFFFF"/>
        </w:rPr>
        <w:t>has produced</w:t>
      </w:r>
      <w:r w:rsidR="003B452D" w:rsidRPr="00BB2CB8">
        <w:rPr>
          <w:rFonts w:ascii="Arial" w:hAnsi="Arial" w:cs="Arial"/>
          <w:color w:val="333333"/>
          <w:sz w:val="24"/>
          <w:szCs w:val="24"/>
          <w:shd w:val="clear" w:color="auto" w:fill="FFFFFF"/>
        </w:rPr>
        <w:t xml:space="preserve"> </w:t>
      </w:r>
      <w:r w:rsidR="008F318B" w:rsidRPr="00BB2CB8">
        <w:rPr>
          <w:rFonts w:ascii="Arial" w:hAnsi="Arial" w:cs="Arial"/>
          <w:color w:val="333333"/>
          <w:sz w:val="24"/>
          <w:szCs w:val="24"/>
          <w:shd w:val="clear" w:color="auto" w:fill="FFFFFF"/>
        </w:rPr>
        <w:t xml:space="preserve">resources for care homes including </w:t>
      </w:r>
      <w:r w:rsidR="00F42EB6" w:rsidRPr="00BB2CB8">
        <w:rPr>
          <w:rFonts w:ascii="Arial" w:hAnsi="Arial" w:cs="Arial"/>
          <w:color w:val="333333"/>
          <w:sz w:val="24"/>
          <w:szCs w:val="24"/>
          <w:shd w:val="clear" w:color="auto" w:fill="FFFFFF"/>
        </w:rPr>
        <w:t>assessment tools and guidance on developing a mouthcare policy</w:t>
      </w:r>
      <w:r w:rsidRPr="00BB2CB8">
        <w:rPr>
          <w:rFonts w:ascii="Arial" w:hAnsi="Arial" w:cs="Arial"/>
          <w:color w:val="333333"/>
          <w:sz w:val="24"/>
          <w:szCs w:val="24"/>
          <w:shd w:val="clear" w:color="auto" w:fill="FFFFFF"/>
        </w:rPr>
        <w:t xml:space="preserve">. </w:t>
      </w:r>
      <w:hyperlink r:id="rId14" w:tgtFrame="_blank" w:history="1">
        <w:r w:rsidR="006A31E9" w:rsidRPr="00BB2CB8">
          <w:rPr>
            <w:rFonts w:ascii="Arial" w:eastAsia="Times New Roman" w:hAnsi="Arial" w:cs="Arial"/>
            <w:color w:val="0563C1"/>
            <w:sz w:val="24"/>
            <w:szCs w:val="24"/>
            <w:u w:val="single"/>
            <w:bdr w:val="none" w:sz="0" w:space="0" w:color="auto" w:frame="1"/>
            <w:lang w:eastAsia="en-GB"/>
          </w:rPr>
          <w:t>Improving oral health for adults in care homes</w:t>
        </w:r>
      </w:hyperlink>
    </w:p>
    <w:p w14:paraId="18C77592" w14:textId="774C40BE" w:rsidR="003B452D" w:rsidRPr="00BB2CB8" w:rsidRDefault="008F318B" w:rsidP="00543653">
      <w:pPr>
        <w:pStyle w:val="NormalWeb"/>
        <w:numPr>
          <w:ilvl w:val="0"/>
          <w:numId w:val="9"/>
        </w:numPr>
        <w:shd w:val="clear" w:color="auto" w:fill="FFFFFF"/>
        <w:spacing w:before="0" w:beforeAutospacing="0" w:after="0" w:afterAutospacing="0"/>
        <w:ind w:left="360"/>
        <w:rPr>
          <w:rFonts w:ascii="Arial" w:eastAsiaTheme="minorEastAsia" w:hAnsi="Arial" w:cs="Arial"/>
          <w:color w:val="333333"/>
          <w:shd w:val="clear" w:color="auto" w:fill="FFFFFF"/>
          <w:lang w:eastAsia="en-US"/>
        </w:rPr>
      </w:pPr>
      <w:r w:rsidRPr="00BB2CB8">
        <w:rPr>
          <w:rFonts w:ascii="Arial" w:eastAsiaTheme="minorEastAsia" w:hAnsi="Arial" w:cs="Arial"/>
          <w:color w:val="333333"/>
          <w:shd w:val="clear" w:color="auto" w:fill="FFFFFF"/>
          <w:lang w:eastAsia="en-US"/>
        </w:rPr>
        <w:t xml:space="preserve">The Greater Manchester Training Hub has produced </w:t>
      </w:r>
      <w:r w:rsidR="004D46F1" w:rsidRPr="00BB2CB8">
        <w:rPr>
          <w:rFonts w:ascii="Arial" w:eastAsiaTheme="minorEastAsia" w:hAnsi="Arial" w:cs="Arial"/>
          <w:color w:val="333333"/>
          <w:shd w:val="clear" w:color="auto" w:fill="FFFFFF"/>
          <w:lang w:eastAsia="en-US"/>
        </w:rPr>
        <w:t xml:space="preserve">short, easy to understand training videos. Each video has an assessment tool which needs to be completed </w:t>
      </w:r>
      <w:r w:rsidR="007A0693" w:rsidRPr="00BB2CB8">
        <w:rPr>
          <w:rFonts w:ascii="Arial" w:eastAsiaTheme="minorEastAsia" w:hAnsi="Arial" w:cs="Arial"/>
          <w:color w:val="333333"/>
          <w:shd w:val="clear" w:color="auto" w:fill="FFFFFF"/>
          <w:lang w:eastAsia="en-US"/>
        </w:rPr>
        <w:t>to</w:t>
      </w:r>
      <w:r w:rsidR="004D46F1" w:rsidRPr="00BB2CB8">
        <w:rPr>
          <w:rFonts w:ascii="Arial" w:eastAsiaTheme="minorEastAsia" w:hAnsi="Arial" w:cs="Arial"/>
          <w:color w:val="333333"/>
          <w:shd w:val="clear" w:color="auto" w:fill="FFFFFF"/>
          <w:lang w:eastAsia="en-US"/>
        </w:rPr>
        <w:t xml:space="preserve"> receive a training certificate. </w:t>
      </w:r>
      <w:r w:rsidR="003C4564" w:rsidRPr="00BB2CB8">
        <w:rPr>
          <w:rFonts w:ascii="Arial" w:eastAsiaTheme="minorEastAsia" w:hAnsi="Arial" w:cs="Arial"/>
          <w:color w:val="333333"/>
          <w:shd w:val="clear" w:color="auto" w:fill="FFFFFF"/>
          <w:lang w:eastAsia="en-US"/>
        </w:rPr>
        <w:t>M</w:t>
      </w:r>
      <w:r w:rsidR="004D46F1" w:rsidRPr="00BB2CB8">
        <w:rPr>
          <w:rFonts w:ascii="Arial" w:eastAsiaTheme="minorEastAsia" w:hAnsi="Arial" w:cs="Arial"/>
          <w:color w:val="333333"/>
          <w:shd w:val="clear" w:color="auto" w:fill="FFFFFF"/>
          <w:lang w:eastAsia="en-US"/>
        </w:rPr>
        <w:t xml:space="preserve">anagers should complete section 1, 2 and 3. Care staff should complete section 2 and 3 at induction. </w:t>
      </w:r>
      <w:r w:rsidRPr="00BB2CB8">
        <w:rPr>
          <w:rFonts w:ascii="Arial" w:eastAsiaTheme="minorEastAsia" w:hAnsi="Arial" w:cs="Arial"/>
          <w:color w:val="333333"/>
          <w:shd w:val="clear" w:color="auto" w:fill="FFFFFF"/>
          <w:lang w:eastAsia="en-US"/>
        </w:rPr>
        <w:t>See</w:t>
      </w:r>
      <w:r w:rsidRPr="00BB2CB8">
        <w:rPr>
          <w:rFonts w:ascii="Arial" w:hAnsi="Arial" w:cs="Arial"/>
          <w:color w:val="333333"/>
          <w:shd w:val="clear" w:color="auto" w:fill="FFFFFF"/>
        </w:rPr>
        <w:t xml:space="preserve"> </w:t>
      </w:r>
      <w:hyperlink r:id="rId15" w:tgtFrame="_blank" w:history="1">
        <w:r w:rsidRPr="00BB2CB8">
          <w:rPr>
            <w:rFonts w:ascii="Arial" w:hAnsi="Arial" w:cs="Arial"/>
            <w:color w:val="0563C1"/>
            <w:u w:val="single"/>
            <w:bdr w:val="none" w:sz="0" w:space="0" w:color="auto" w:frame="1"/>
          </w:rPr>
          <w:t>Mouth Care Matters In the Community</w:t>
        </w:r>
      </w:hyperlink>
    </w:p>
    <w:p w14:paraId="5543AE60" w14:textId="77777777" w:rsidR="007A0693" w:rsidRPr="00BB2CB8" w:rsidRDefault="003C4564" w:rsidP="00E16E0C">
      <w:pPr>
        <w:pStyle w:val="NoSpacing"/>
        <w:numPr>
          <w:ilvl w:val="0"/>
          <w:numId w:val="8"/>
        </w:numPr>
        <w:ind w:left="360"/>
        <w:rPr>
          <w:rStyle w:val="Hyperlink"/>
          <w:rFonts w:ascii="Arial" w:hAnsi="Arial" w:cs="Arial"/>
          <w:color w:val="000000"/>
          <w:sz w:val="24"/>
          <w:szCs w:val="24"/>
          <w:u w:val="none"/>
          <w:shd w:val="clear" w:color="auto" w:fill="FFFFFF"/>
        </w:rPr>
      </w:pPr>
      <w:r w:rsidRPr="00BB2CB8">
        <w:rPr>
          <w:rFonts w:ascii="Arial" w:hAnsi="Arial" w:cs="Arial"/>
          <w:sz w:val="24"/>
          <w:szCs w:val="24"/>
        </w:rPr>
        <w:t>T</w:t>
      </w:r>
      <w:r w:rsidR="004D46F1" w:rsidRPr="00BB2CB8">
        <w:rPr>
          <w:rFonts w:ascii="Arial" w:hAnsi="Arial" w:cs="Arial"/>
          <w:sz w:val="24"/>
          <w:szCs w:val="24"/>
        </w:rPr>
        <w:t>he Oral Health Foundation</w:t>
      </w:r>
      <w:r w:rsidRPr="00BB2CB8">
        <w:rPr>
          <w:rFonts w:ascii="Arial" w:hAnsi="Arial" w:cs="Arial"/>
          <w:sz w:val="24"/>
          <w:szCs w:val="24"/>
        </w:rPr>
        <w:t xml:space="preserve"> website has </w:t>
      </w:r>
      <w:r w:rsidR="004D46F1" w:rsidRPr="00BB2CB8">
        <w:rPr>
          <w:rFonts w:ascii="Arial" w:hAnsi="Arial" w:cs="Arial"/>
          <w:sz w:val="24"/>
          <w:szCs w:val="24"/>
        </w:rPr>
        <w:t xml:space="preserve">sections on caring for the elderly, </w:t>
      </w:r>
      <w:r w:rsidR="00EF3562" w:rsidRPr="00BB2CB8">
        <w:rPr>
          <w:rFonts w:ascii="Arial" w:hAnsi="Arial" w:cs="Arial"/>
          <w:sz w:val="24"/>
          <w:szCs w:val="24"/>
        </w:rPr>
        <w:t xml:space="preserve">people with </w:t>
      </w:r>
      <w:r w:rsidR="004D46F1" w:rsidRPr="00BB2CB8">
        <w:rPr>
          <w:rFonts w:ascii="Arial" w:hAnsi="Arial" w:cs="Arial"/>
          <w:sz w:val="24"/>
          <w:szCs w:val="24"/>
        </w:rPr>
        <w:t>mental illness</w:t>
      </w:r>
      <w:r w:rsidR="00EF3562" w:rsidRPr="00BB2CB8">
        <w:rPr>
          <w:rFonts w:ascii="Arial" w:hAnsi="Arial" w:cs="Arial"/>
          <w:sz w:val="24"/>
          <w:szCs w:val="24"/>
        </w:rPr>
        <w:t>, and learning and physical disabilities</w:t>
      </w:r>
      <w:r w:rsidR="0080702E" w:rsidRPr="00BB2CB8">
        <w:rPr>
          <w:rFonts w:ascii="Arial" w:hAnsi="Arial" w:cs="Arial"/>
          <w:sz w:val="24"/>
          <w:szCs w:val="24"/>
        </w:rPr>
        <w:t>:</w:t>
      </w:r>
      <w:r w:rsidR="004D46F1" w:rsidRPr="00BB2CB8">
        <w:rPr>
          <w:rFonts w:ascii="Arial" w:hAnsi="Arial" w:cs="Arial"/>
          <w:sz w:val="24"/>
          <w:szCs w:val="24"/>
        </w:rPr>
        <w:t xml:space="preserve"> </w:t>
      </w:r>
      <w:hyperlink r:id="rId16" w:history="1">
        <w:r w:rsidR="006A31E9" w:rsidRPr="00BB2CB8">
          <w:rPr>
            <w:rStyle w:val="Hyperlink"/>
            <w:rFonts w:ascii="Arial" w:eastAsia="Times New Roman" w:hAnsi="Arial" w:cs="Arial"/>
            <w:sz w:val="24"/>
            <w:szCs w:val="24"/>
            <w:lang w:eastAsia="en-GB"/>
          </w:rPr>
          <w:t>O</w:t>
        </w:r>
        <w:r w:rsidRPr="00BB2CB8">
          <w:rPr>
            <w:rStyle w:val="Hyperlink"/>
            <w:rFonts w:ascii="Arial" w:eastAsia="Times New Roman" w:hAnsi="Arial" w:cs="Arial"/>
            <w:sz w:val="24"/>
            <w:szCs w:val="24"/>
            <w:lang w:eastAsia="en-GB"/>
          </w:rPr>
          <w:t xml:space="preserve">ral </w:t>
        </w:r>
        <w:r w:rsidR="006A31E9" w:rsidRPr="00BB2CB8">
          <w:rPr>
            <w:rStyle w:val="Hyperlink"/>
            <w:rFonts w:ascii="Arial" w:eastAsia="Times New Roman" w:hAnsi="Arial" w:cs="Arial"/>
            <w:sz w:val="24"/>
            <w:szCs w:val="24"/>
            <w:lang w:eastAsia="en-GB"/>
          </w:rPr>
          <w:t>H</w:t>
        </w:r>
        <w:r w:rsidRPr="00BB2CB8">
          <w:rPr>
            <w:rStyle w:val="Hyperlink"/>
            <w:rFonts w:ascii="Arial" w:eastAsia="Times New Roman" w:hAnsi="Arial" w:cs="Arial"/>
            <w:sz w:val="24"/>
            <w:szCs w:val="24"/>
            <w:lang w:eastAsia="en-GB"/>
          </w:rPr>
          <w:t xml:space="preserve">ealth </w:t>
        </w:r>
        <w:r w:rsidR="006A31E9" w:rsidRPr="00BB2CB8">
          <w:rPr>
            <w:rStyle w:val="Hyperlink"/>
            <w:rFonts w:ascii="Arial" w:eastAsia="Times New Roman" w:hAnsi="Arial" w:cs="Arial"/>
            <w:sz w:val="24"/>
            <w:szCs w:val="24"/>
            <w:lang w:eastAsia="en-GB"/>
          </w:rPr>
          <w:t>F</w:t>
        </w:r>
        <w:r w:rsidRPr="00BB2CB8">
          <w:rPr>
            <w:rStyle w:val="Hyperlink"/>
            <w:rFonts w:ascii="Arial" w:eastAsia="Times New Roman" w:hAnsi="Arial" w:cs="Arial"/>
            <w:sz w:val="24"/>
            <w:szCs w:val="24"/>
            <w:lang w:eastAsia="en-GB"/>
          </w:rPr>
          <w:t>oundation</w:t>
        </w:r>
      </w:hyperlink>
    </w:p>
    <w:p w14:paraId="63132DED" w14:textId="20856A8D" w:rsidR="009021CF" w:rsidRPr="00BB2CB8" w:rsidRDefault="009021CF" w:rsidP="00E16E0C">
      <w:pPr>
        <w:pStyle w:val="NoSpacing"/>
        <w:numPr>
          <w:ilvl w:val="0"/>
          <w:numId w:val="8"/>
        </w:numPr>
        <w:ind w:left="360"/>
        <w:rPr>
          <w:rFonts w:ascii="Arial" w:hAnsi="Arial" w:cs="Arial"/>
          <w:color w:val="000000"/>
          <w:sz w:val="24"/>
          <w:szCs w:val="24"/>
          <w:shd w:val="clear" w:color="auto" w:fill="FFFFFF"/>
        </w:rPr>
      </w:pPr>
      <w:r w:rsidRPr="00BB2CB8">
        <w:rPr>
          <w:rFonts w:ascii="Arial" w:hAnsi="Arial" w:cs="Arial"/>
          <w:color w:val="333333"/>
          <w:sz w:val="24"/>
          <w:szCs w:val="24"/>
          <w:shd w:val="clear" w:color="auto" w:fill="FFFFFF"/>
        </w:rPr>
        <w:t xml:space="preserve">The </w:t>
      </w:r>
      <w:r w:rsidR="0040236F" w:rsidRPr="00BB2CB8">
        <w:rPr>
          <w:rFonts w:ascii="Arial" w:hAnsi="Arial" w:cs="Arial"/>
          <w:color w:val="333333"/>
          <w:sz w:val="24"/>
          <w:szCs w:val="24"/>
          <w:shd w:val="clear" w:color="auto" w:fill="FFFFFF"/>
        </w:rPr>
        <w:t xml:space="preserve">Bury Directory </w:t>
      </w:r>
      <w:hyperlink r:id="rId17" w:history="1">
        <w:r w:rsidR="003C4564" w:rsidRPr="00BB2CB8">
          <w:rPr>
            <w:rStyle w:val="Hyperlink"/>
            <w:rFonts w:ascii="Arial" w:eastAsia="Times New Roman" w:hAnsi="Arial" w:cs="Arial"/>
            <w:sz w:val="24"/>
            <w:szCs w:val="24"/>
            <w:lang w:eastAsia="en-GB"/>
          </w:rPr>
          <w:t>Oral Health Improvement</w:t>
        </w:r>
      </w:hyperlink>
      <w:r w:rsidRPr="00BB2CB8">
        <w:rPr>
          <w:rFonts w:ascii="Arial" w:hAnsi="Arial" w:cs="Arial"/>
          <w:sz w:val="24"/>
          <w:szCs w:val="24"/>
        </w:rPr>
        <w:t xml:space="preserve"> </w:t>
      </w:r>
      <w:r w:rsidR="006A31E9" w:rsidRPr="00BB2CB8">
        <w:rPr>
          <w:rFonts w:ascii="Arial" w:hAnsi="Arial" w:cs="Arial"/>
          <w:sz w:val="24"/>
          <w:szCs w:val="24"/>
        </w:rPr>
        <w:t xml:space="preserve">page </w:t>
      </w:r>
      <w:r w:rsidRPr="00BB2CB8">
        <w:rPr>
          <w:rFonts w:ascii="Arial" w:hAnsi="Arial" w:cs="Arial"/>
          <w:color w:val="333333"/>
          <w:sz w:val="24"/>
          <w:szCs w:val="24"/>
          <w:shd w:val="clear" w:color="auto" w:fill="FFFFFF"/>
        </w:rPr>
        <w:t xml:space="preserve">has a range of information available including </w:t>
      </w:r>
      <w:r w:rsidRPr="00BB2CB8">
        <w:rPr>
          <w:rFonts w:ascii="Arial" w:hAnsi="Arial" w:cs="Arial"/>
          <w:color w:val="000000"/>
          <w:sz w:val="24"/>
          <w:szCs w:val="24"/>
          <w:shd w:val="clear" w:color="auto" w:fill="FFFFFF"/>
        </w:rPr>
        <w:t xml:space="preserve">a section with links to resources </w:t>
      </w:r>
      <w:r w:rsidR="003C4564" w:rsidRPr="00BB2CB8">
        <w:rPr>
          <w:rFonts w:ascii="Arial" w:hAnsi="Arial" w:cs="Arial"/>
          <w:color w:val="000000"/>
          <w:sz w:val="24"/>
          <w:szCs w:val="24"/>
          <w:shd w:val="clear" w:color="auto" w:fill="FFFFFF"/>
        </w:rPr>
        <w:t xml:space="preserve">about mouthcare for </w:t>
      </w:r>
      <w:r w:rsidRPr="00BB2CB8">
        <w:rPr>
          <w:rFonts w:ascii="Arial" w:hAnsi="Arial" w:cs="Arial"/>
          <w:color w:val="000000"/>
          <w:sz w:val="24"/>
          <w:szCs w:val="24"/>
          <w:shd w:val="clear" w:color="auto" w:fill="FFFFFF"/>
        </w:rPr>
        <w:t>older and vulnerable people and people with additional needs</w:t>
      </w:r>
    </w:p>
    <w:p w14:paraId="76D0F891" w14:textId="77777777" w:rsidR="006A3DAD" w:rsidRDefault="003C4564" w:rsidP="006A3DAD">
      <w:pPr>
        <w:pStyle w:val="NoSpacing"/>
        <w:numPr>
          <w:ilvl w:val="0"/>
          <w:numId w:val="8"/>
        </w:numPr>
        <w:ind w:left="360"/>
        <w:rPr>
          <w:rFonts w:ascii="Arial" w:hAnsi="Arial" w:cs="Arial"/>
          <w:sz w:val="24"/>
          <w:szCs w:val="24"/>
        </w:rPr>
      </w:pPr>
      <w:r w:rsidRPr="00BB2CB8">
        <w:rPr>
          <w:rFonts w:ascii="Arial" w:hAnsi="Arial" w:cs="Arial"/>
          <w:sz w:val="24"/>
          <w:szCs w:val="24"/>
        </w:rPr>
        <w:lastRenderedPageBreak/>
        <w:t xml:space="preserve">The Health Protection Team has access to hard copy resources </w:t>
      </w:r>
      <w:r w:rsidR="006A31E9" w:rsidRPr="00BB2CB8">
        <w:rPr>
          <w:rFonts w:ascii="Arial" w:hAnsi="Arial" w:cs="Arial"/>
          <w:sz w:val="24"/>
          <w:szCs w:val="24"/>
        </w:rPr>
        <w:t>which it can</w:t>
      </w:r>
      <w:r w:rsidRPr="00BB2CB8">
        <w:rPr>
          <w:rFonts w:ascii="Arial" w:hAnsi="Arial" w:cs="Arial"/>
          <w:sz w:val="24"/>
          <w:szCs w:val="24"/>
        </w:rPr>
        <w:t xml:space="preserve"> send to care homes on request</w:t>
      </w:r>
      <w:r w:rsidR="006A31E9" w:rsidRPr="00BB2CB8">
        <w:rPr>
          <w:rFonts w:ascii="Arial" w:hAnsi="Arial" w:cs="Arial"/>
          <w:sz w:val="24"/>
          <w:szCs w:val="24"/>
        </w:rPr>
        <w:t xml:space="preserve"> (</w:t>
      </w:r>
      <w:r w:rsidR="00EC3E5B" w:rsidRPr="00BB2CB8">
        <w:rPr>
          <w:rFonts w:ascii="Arial" w:hAnsi="Arial" w:cs="Arial"/>
          <w:sz w:val="24"/>
          <w:szCs w:val="24"/>
        </w:rPr>
        <w:t xml:space="preserve">e.g. </w:t>
      </w:r>
      <w:r w:rsidR="006A31E9" w:rsidRPr="00BB2CB8">
        <w:rPr>
          <w:rFonts w:ascii="Arial" w:hAnsi="Arial" w:cs="Arial"/>
          <w:sz w:val="24"/>
          <w:szCs w:val="24"/>
        </w:rPr>
        <w:t>mouthcare log, denture marking information, care plan, sample policy</w:t>
      </w:r>
      <w:r w:rsidR="00EC3E5B" w:rsidRPr="00BB2CB8">
        <w:rPr>
          <w:rFonts w:ascii="Arial" w:hAnsi="Arial" w:cs="Arial"/>
          <w:sz w:val="24"/>
          <w:szCs w:val="24"/>
        </w:rPr>
        <w:t>, resident and carer leaflets)</w:t>
      </w:r>
      <w:r w:rsidRPr="00BB2CB8">
        <w:rPr>
          <w:rFonts w:ascii="Arial" w:hAnsi="Arial" w:cs="Arial"/>
          <w:sz w:val="24"/>
          <w:szCs w:val="24"/>
        </w:rPr>
        <w:t>.</w:t>
      </w:r>
      <w:r w:rsidR="00EC3E5B" w:rsidRPr="00BB2CB8">
        <w:rPr>
          <w:rFonts w:ascii="Arial" w:hAnsi="Arial" w:cs="Arial"/>
          <w:sz w:val="24"/>
          <w:szCs w:val="24"/>
        </w:rPr>
        <w:t xml:space="preserve"> See below for contact details for more information or to request copies.</w:t>
      </w:r>
    </w:p>
    <w:p w14:paraId="0EFCF148" w14:textId="60B0B9B3" w:rsidR="006A3DAD" w:rsidRPr="006A3DAD" w:rsidRDefault="006A3DAD" w:rsidP="006A3DAD">
      <w:pPr>
        <w:pStyle w:val="NoSpacing"/>
        <w:numPr>
          <w:ilvl w:val="0"/>
          <w:numId w:val="8"/>
        </w:numPr>
        <w:ind w:left="360"/>
        <w:rPr>
          <w:rFonts w:ascii="Arial" w:hAnsi="Arial" w:cs="Arial"/>
          <w:sz w:val="24"/>
          <w:szCs w:val="24"/>
        </w:rPr>
      </w:pPr>
      <w:r w:rsidRPr="006A3DAD">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Read the full CQC report here: </w:t>
      </w:r>
      <w:hyperlink r:id="rId18" w:tgtFrame="_blank" w:history="1">
        <w:r w:rsidRPr="006A3DAD">
          <w:rPr>
            <w:rStyle w:val="Hyperlink"/>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Smiling matters: oral health care in care homes </w:t>
        </w:r>
      </w:hyperlink>
    </w:p>
    <w:p w14:paraId="5EBB1D28" w14:textId="4B5A67E3" w:rsidR="008F318B" w:rsidRPr="00BB2CB8" w:rsidRDefault="008F318B" w:rsidP="00412254">
      <w:pPr>
        <w:pStyle w:val="NoSpacing"/>
        <w:rPr>
          <w:rFonts w:ascii="Arial" w:eastAsia="Times New Roman" w:hAnsi="Arial" w:cs="Arial"/>
          <w:sz w:val="24"/>
          <w:szCs w:val="24"/>
          <w:lang w:eastAsia="en-GB"/>
        </w:rPr>
      </w:pPr>
    </w:p>
    <w:p w14:paraId="2682E2EF" w14:textId="69531790" w:rsidR="00222C54" w:rsidRPr="00BB2CB8" w:rsidRDefault="00222C54" w:rsidP="003C4564">
      <w:pPr>
        <w:spacing w:after="0" w:line="240" w:lineRule="auto"/>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CB8">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w:t>
      </w:r>
      <w:r w:rsidR="0040236F" w:rsidRPr="00BB2CB8">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further information, or </w:t>
      </w:r>
      <w:r w:rsidRPr="00BB2CB8">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advice around infection prevention and control measures, </w:t>
      </w:r>
      <w:r w:rsidR="00F47BB9" w:rsidRPr="00BB2CB8">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email </w:t>
      </w:r>
      <w:r w:rsidRPr="00BB2CB8">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Bury Council </w:t>
      </w:r>
      <w:r w:rsidR="0008637C" w:rsidRPr="00BB2CB8">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Protection t</w:t>
      </w:r>
      <w:r w:rsidRPr="00BB2CB8">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F47BB9" w:rsidRPr="00BB2CB8">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 </w:t>
      </w:r>
      <w:hyperlink r:id="rId19" w:history="1">
        <w:r w:rsidR="00FB6331" w:rsidRPr="00BB2CB8">
          <w:rPr>
            <w:rStyle w:val="Hyperlink"/>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infectionprevention@bury.gov.uk</w:t>
        </w:r>
      </w:hyperlink>
    </w:p>
    <w:p w14:paraId="7EE92AB6" w14:textId="77777777" w:rsidR="00543653" w:rsidRPr="00BB2CB8" w:rsidRDefault="00543653" w:rsidP="00543653">
      <w:pPr>
        <w:spacing w:after="0" w:line="240" w:lineRule="auto"/>
        <w:rPr>
          <w:rFonts w:ascii="Arial" w:eastAsiaTheme="minorHAns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0FC6C4" w14:textId="21B2D736" w:rsidR="006A3DAD" w:rsidRPr="00543653" w:rsidRDefault="006A3DAD" w:rsidP="006A3DAD">
      <w:pPr>
        <w:spacing w:after="0" w:line="240" w:lineRule="auto"/>
        <w:jc w:val="center"/>
        <w:rPr>
          <w:rFonts w:ascii="Arial" w:eastAsiaTheme="minorHAnsi" w:hAnsi="Arial" w:cs="Arial"/>
          <w:b/>
          <w:bC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64F6EE42" wp14:editId="7F33A6F8">
            <wp:extent cx="6257385" cy="2488812"/>
            <wp:effectExtent l="19050" t="19050" r="10160" b="2603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0"/>
                    <a:srcRect l="5184" t="14492" r="7229" b="27206"/>
                    <a:stretch/>
                  </pic:blipFill>
                  <pic:spPr bwMode="auto">
                    <a:xfrm>
                      <a:off x="0" y="0"/>
                      <a:ext cx="6521412" cy="2593826"/>
                    </a:xfrm>
                    <a:prstGeom prst="rect">
                      <a:avLst/>
                    </a:prstGeom>
                    <a:ln w="9525" cap="flat" cmpd="sng" algn="ctr">
                      <a:solidFill>
                        <a:srgbClr val="E7E6E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sectPr w:rsidR="006A3DAD" w:rsidRPr="00543653" w:rsidSect="00E57A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CD"/>
    <w:multiLevelType w:val="hybridMultilevel"/>
    <w:tmpl w:val="7F5A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A1D9C"/>
    <w:multiLevelType w:val="hybridMultilevel"/>
    <w:tmpl w:val="B198B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C6065"/>
    <w:multiLevelType w:val="hybridMultilevel"/>
    <w:tmpl w:val="AE30D40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27D25FCA"/>
    <w:multiLevelType w:val="hybridMultilevel"/>
    <w:tmpl w:val="3AEA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82BB8"/>
    <w:multiLevelType w:val="hybridMultilevel"/>
    <w:tmpl w:val="DCB2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F3D0F"/>
    <w:multiLevelType w:val="hybridMultilevel"/>
    <w:tmpl w:val="3882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26956"/>
    <w:multiLevelType w:val="hybridMultilevel"/>
    <w:tmpl w:val="C818B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5E53BF"/>
    <w:multiLevelType w:val="hybridMultilevel"/>
    <w:tmpl w:val="235245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D96D16"/>
    <w:multiLevelType w:val="multilevel"/>
    <w:tmpl w:val="87CC22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17443426">
    <w:abstractNumId w:val="8"/>
  </w:num>
  <w:num w:numId="2" w16cid:durableId="797841648">
    <w:abstractNumId w:val="0"/>
  </w:num>
  <w:num w:numId="3" w16cid:durableId="1507401239">
    <w:abstractNumId w:val="1"/>
  </w:num>
  <w:num w:numId="4" w16cid:durableId="462624189">
    <w:abstractNumId w:val="4"/>
  </w:num>
  <w:num w:numId="5" w16cid:durableId="255486126">
    <w:abstractNumId w:val="2"/>
  </w:num>
  <w:num w:numId="6" w16cid:durableId="1117262233">
    <w:abstractNumId w:val="3"/>
  </w:num>
  <w:num w:numId="7" w16cid:durableId="435293644">
    <w:abstractNumId w:val="6"/>
  </w:num>
  <w:num w:numId="8" w16cid:durableId="1106803956">
    <w:abstractNumId w:val="7"/>
  </w:num>
  <w:num w:numId="9" w16cid:durableId="85347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14"/>
    <w:rsid w:val="0003045D"/>
    <w:rsid w:val="00077B8D"/>
    <w:rsid w:val="0008637C"/>
    <w:rsid w:val="000F149C"/>
    <w:rsid w:val="001059B5"/>
    <w:rsid w:val="0011092B"/>
    <w:rsid w:val="001D3B3F"/>
    <w:rsid w:val="001F6B81"/>
    <w:rsid w:val="00222C54"/>
    <w:rsid w:val="0023059D"/>
    <w:rsid w:val="00266306"/>
    <w:rsid w:val="00270E57"/>
    <w:rsid w:val="00281C0C"/>
    <w:rsid w:val="002E08F6"/>
    <w:rsid w:val="003238E3"/>
    <w:rsid w:val="00331D57"/>
    <w:rsid w:val="00362768"/>
    <w:rsid w:val="00381CB9"/>
    <w:rsid w:val="003A10EB"/>
    <w:rsid w:val="003A725D"/>
    <w:rsid w:val="003B2F54"/>
    <w:rsid w:val="003B452D"/>
    <w:rsid w:val="003C0177"/>
    <w:rsid w:val="003C4564"/>
    <w:rsid w:val="003F6389"/>
    <w:rsid w:val="0040236F"/>
    <w:rsid w:val="00412254"/>
    <w:rsid w:val="00485A14"/>
    <w:rsid w:val="004C795F"/>
    <w:rsid w:val="004D0446"/>
    <w:rsid w:val="004D46F1"/>
    <w:rsid w:val="004E62F3"/>
    <w:rsid w:val="005342C0"/>
    <w:rsid w:val="00543653"/>
    <w:rsid w:val="005453C0"/>
    <w:rsid w:val="00547E28"/>
    <w:rsid w:val="005A2EB4"/>
    <w:rsid w:val="005B05F8"/>
    <w:rsid w:val="006637BC"/>
    <w:rsid w:val="006A31E9"/>
    <w:rsid w:val="006A3DAD"/>
    <w:rsid w:val="006A4AB2"/>
    <w:rsid w:val="006E60A0"/>
    <w:rsid w:val="00731F0B"/>
    <w:rsid w:val="00740B7D"/>
    <w:rsid w:val="007418CF"/>
    <w:rsid w:val="007A0693"/>
    <w:rsid w:val="007D00BD"/>
    <w:rsid w:val="007F2C0D"/>
    <w:rsid w:val="007F6BAC"/>
    <w:rsid w:val="00802101"/>
    <w:rsid w:val="0080702E"/>
    <w:rsid w:val="00811C4B"/>
    <w:rsid w:val="008846F0"/>
    <w:rsid w:val="008A4499"/>
    <w:rsid w:val="008A47FA"/>
    <w:rsid w:val="008F318B"/>
    <w:rsid w:val="009021CF"/>
    <w:rsid w:val="00936A70"/>
    <w:rsid w:val="00952560"/>
    <w:rsid w:val="009576FF"/>
    <w:rsid w:val="00971270"/>
    <w:rsid w:val="009D55F0"/>
    <w:rsid w:val="009D7E78"/>
    <w:rsid w:val="009F7474"/>
    <w:rsid w:val="00A23A3B"/>
    <w:rsid w:val="00A444C1"/>
    <w:rsid w:val="00A9085D"/>
    <w:rsid w:val="00B8067A"/>
    <w:rsid w:val="00B82134"/>
    <w:rsid w:val="00BB2CB8"/>
    <w:rsid w:val="00BB793F"/>
    <w:rsid w:val="00BE2FB8"/>
    <w:rsid w:val="00BF5B3E"/>
    <w:rsid w:val="00C10931"/>
    <w:rsid w:val="00C30706"/>
    <w:rsid w:val="00C57734"/>
    <w:rsid w:val="00C640E1"/>
    <w:rsid w:val="00C701EA"/>
    <w:rsid w:val="00C70ED1"/>
    <w:rsid w:val="00C914AE"/>
    <w:rsid w:val="00C91ADE"/>
    <w:rsid w:val="00D20961"/>
    <w:rsid w:val="00D235D3"/>
    <w:rsid w:val="00D2490D"/>
    <w:rsid w:val="00D71EE0"/>
    <w:rsid w:val="00D94D71"/>
    <w:rsid w:val="00DA5567"/>
    <w:rsid w:val="00DA79F5"/>
    <w:rsid w:val="00DF164D"/>
    <w:rsid w:val="00E46406"/>
    <w:rsid w:val="00E56786"/>
    <w:rsid w:val="00E56A0F"/>
    <w:rsid w:val="00E57AAF"/>
    <w:rsid w:val="00E63009"/>
    <w:rsid w:val="00E862DC"/>
    <w:rsid w:val="00EC3E5B"/>
    <w:rsid w:val="00EF3562"/>
    <w:rsid w:val="00F42EB6"/>
    <w:rsid w:val="00F47BB9"/>
    <w:rsid w:val="00F71E95"/>
    <w:rsid w:val="00FA0182"/>
    <w:rsid w:val="00FB6331"/>
    <w:rsid w:val="00FC3952"/>
    <w:rsid w:val="00FD7355"/>
    <w:rsid w:val="00FE4F24"/>
    <w:rsid w:val="00FE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3887"/>
  <w15:chartTrackingRefBased/>
  <w15:docId w15:val="{43EB5198-9FC1-4C3E-8748-79DAD4CD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4D"/>
  </w:style>
  <w:style w:type="paragraph" w:styleId="Heading1">
    <w:name w:val="heading 1"/>
    <w:basedOn w:val="Normal"/>
    <w:next w:val="Normal"/>
    <w:link w:val="Heading1Char"/>
    <w:uiPriority w:val="9"/>
    <w:qFormat/>
    <w:rsid w:val="00DF164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DF164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DF164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F164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DF164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DF164D"/>
    <w:pPr>
      <w:keepNext/>
      <w:keepLines/>
      <w:spacing w:before="40" w:after="0"/>
      <w:outlineLvl w:val="5"/>
    </w:pPr>
  </w:style>
  <w:style w:type="paragraph" w:styleId="Heading7">
    <w:name w:val="heading 7"/>
    <w:basedOn w:val="Normal"/>
    <w:next w:val="Normal"/>
    <w:link w:val="Heading7Char"/>
    <w:uiPriority w:val="9"/>
    <w:semiHidden/>
    <w:unhideWhenUsed/>
    <w:qFormat/>
    <w:rsid w:val="00DF164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164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DF164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A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164D"/>
    <w:rPr>
      <w:b/>
      <w:bCs/>
      <w:color w:val="auto"/>
    </w:rPr>
  </w:style>
  <w:style w:type="character" w:customStyle="1" w:styleId="Heading1Char">
    <w:name w:val="Heading 1 Char"/>
    <w:basedOn w:val="DefaultParagraphFont"/>
    <w:link w:val="Heading1"/>
    <w:uiPriority w:val="9"/>
    <w:rsid w:val="00DF164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DF164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DF164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F164D"/>
    <w:rPr>
      <w:i/>
      <w:iCs/>
    </w:rPr>
  </w:style>
  <w:style w:type="character" w:customStyle="1" w:styleId="Heading5Char">
    <w:name w:val="Heading 5 Char"/>
    <w:basedOn w:val="DefaultParagraphFont"/>
    <w:link w:val="Heading5"/>
    <w:uiPriority w:val="9"/>
    <w:semiHidden/>
    <w:rsid w:val="00DF164D"/>
    <w:rPr>
      <w:color w:val="404040" w:themeColor="text1" w:themeTint="BF"/>
    </w:rPr>
  </w:style>
  <w:style w:type="character" w:customStyle="1" w:styleId="Heading6Char">
    <w:name w:val="Heading 6 Char"/>
    <w:basedOn w:val="DefaultParagraphFont"/>
    <w:link w:val="Heading6"/>
    <w:uiPriority w:val="9"/>
    <w:semiHidden/>
    <w:rsid w:val="00DF164D"/>
  </w:style>
  <w:style w:type="character" w:customStyle="1" w:styleId="Heading7Char">
    <w:name w:val="Heading 7 Char"/>
    <w:basedOn w:val="DefaultParagraphFont"/>
    <w:link w:val="Heading7"/>
    <w:uiPriority w:val="9"/>
    <w:semiHidden/>
    <w:rsid w:val="00DF16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F164D"/>
    <w:rPr>
      <w:color w:val="262626" w:themeColor="text1" w:themeTint="D9"/>
      <w:sz w:val="21"/>
      <w:szCs w:val="21"/>
    </w:rPr>
  </w:style>
  <w:style w:type="character" w:customStyle="1" w:styleId="Heading9Char">
    <w:name w:val="Heading 9 Char"/>
    <w:basedOn w:val="DefaultParagraphFont"/>
    <w:link w:val="Heading9"/>
    <w:uiPriority w:val="9"/>
    <w:semiHidden/>
    <w:rsid w:val="00DF164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F164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F164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164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164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F164D"/>
    <w:rPr>
      <w:color w:val="5A5A5A" w:themeColor="text1" w:themeTint="A5"/>
      <w:spacing w:val="15"/>
    </w:rPr>
  </w:style>
  <w:style w:type="character" w:styleId="Emphasis">
    <w:name w:val="Emphasis"/>
    <w:basedOn w:val="DefaultParagraphFont"/>
    <w:uiPriority w:val="20"/>
    <w:qFormat/>
    <w:rsid w:val="00DF164D"/>
    <w:rPr>
      <w:i/>
      <w:iCs/>
      <w:color w:val="auto"/>
    </w:rPr>
  </w:style>
  <w:style w:type="paragraph" w:styleId="NoSpacing">
    <w:name w:val="No Spacing"/>
    <w:uiPriority w:val="1"/>
    <w:qFormat/>
    <w:rsid w:val="00DF164D"/>
    <w:pPr>
      <w:spacing w:after="0" w:line="240" w:lineRule="auto"/>
    </w:pPr>
  </w:style>
  <w:style w:type="paragraph" w:styleId="Quote">
    <w:name w:val="Quote"/>
    <w:basedOn w:val="Normal"/>
    <w:next w:val="Normal"/>
    <w:link w:val="QuoteChar"/>
    <w:uiPriority w:val="29"/>
    <w:qFormat/>
    <w:rsid w:val="00DF164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F164D"/>
    <w:rPr>
      <w:i/>
      <w:iCs/>
      <w:color w:val="404040" w:themeColor="text1" w:themeTint="BF"/>
    </w:rPr>
  </w:style>
  <w:style w:type="paragraph" w:styleId="IntenseQuote">
    <w:name w:val="Intense Quote"/>
    <w:basedOn w:val="Normal"/>
    <w:next w:val="Normal"/>
    <w:link w:val="IntenseQuoteChar"/>
    <w:uiPriority w:val="30"/>
    <w:qFormat/>
    <w:rsid w:val="00DF164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F164D"/>
    <w:rPr>
      <w:i/>
      <w:iCs/>
      <w:color w:val="404040" w:themeColor="text1" w:themeTint="BF"/>
    </w:rPr>
  </w:style>
  <w:style w:type="character" w:styleId="SubtleEmphasis">
    <w:name w:val="Subtle Emphasis"/>
    <w:basedOn w:val="DefaultParagraphFont"/>
    <w:uiPriority w:val="19"/>
    <w:qFormat/>
    <w:rsid w:val="00DF164D"/>
    <w:rPr>
      <w:i/>
      <w:iCs/>
      <w:color w:val="404040" w:themeColor="text1" w:themeTint="BF"/>
    </w:rPr>
  </w:style>
  <w:style w:type="character" w:styleId="IntenseEmphasis">
    <w:name w:val="Intense Emphasis"/>
    <w:basedOn w:val="DefaultParagraphFont"/>
    <w:uiPriority w:val="21"/>
    <w:qFormat/>
    <w:rsid w:val="00DF164D"/>
    <w:rPr>
      <w:b/>
      <w:bCs/>
      <w:i/>
      <w:iCs/>
      <w:color w:val="auto"/>
    </w:rPr>
  </w:style>
  <w:style w:type="character" w:styleId="SubtleReference">
    <w:name w:val="Subtle Reference"/>
    <w:basedOn w:val="DefaultParagraphFont"/>
    <w:uiPriority w:val="31"/>
    <w:qFormat/>
    <w:rsid w:val="00DF164D"/>
    <w:rPr>
      <w:smallCaps/>
      <w:color w:val="404040" w:themeColor="text1" w:themeTint="BF"/>
    </w:rPr>
  </w:style>
  <w:style w:type="character" w:styleId="IntenseReference">
    <w:name w:val="Intense Reference"/>
    <w:basedOn w:val="DefaultParagraphFont"/>
    <w:uiPriority w:val="32"/>
    <w:qFormat/>
    <w:rsid w:val="00DF164D"/>
    <w:rPr>
      <w:b/>
      <w:bCs/>
      <w:smallCaps/>
      <w:color w:val="404040" w:themeColor="text1" w:themeTint="BF"/>
      <w:spacing w:val="5"/>
    </w:rPr>
  </w:style>
  <w:style w:type="character" w:styleId="BookTitle">
    <w:name w:val="Book Title"/>
    <w:basedOn w:val="DefaultParagraphFont"/>
    <w:uiPriority w:val="33"/>
    <w:qFormat/>
    <w:rsid w:val="00DF164D"/>
    <w:rPr>
      <w:b/>
      <w:bCs/>
      <w:i/>
      <w:iCs/>
      <w:spacing w:val="5"/>
    </w:rPr>
  </w:style>
  <w:style w:type="paragraph" w:styleId="TOCHeading">
    <w:name w:val="TOC Heading"/>
    <w:basedOn w:val="Heading1"/>
    <w:next w:val="Normal"/>
    <w:uiPriority w:val="39"/>
    <w:semiHidden/>
    <w:unhideWhenUsed/>
    <w:qFormat/>
    <w:rsid w:val="00DF164D"/>
    <w:pPr>
      <w:outlineLvl w:val="9"/>
    </w:pPr>
  </w:style>
  <w:style w:type="character" w:styleId="Hyperlink">
    <w:name w:val="Hyperlink"/>
    <w:basedOn w:val="DefaultParagraphFont"/>
    <w:uiPriority w:val="99"/>
    <w:unhideWhenUsed/>
    <w:rsid w:val="00C914AE"/>
    <w:rPr>
      <w:color w:val="0563C1" w:themeColor="hyperlink"/>
      <w:u w:val="single"/>
    </w:rPr>
  </w:style>
  <w:style w:type="character" w:styleId="UnresolvedMention">
    <w:name w:val="Unresolved Mention"/>
    <w:basedOn w:val="DefaultParagraphFont"/>
    <w:uiPriority w:val="99"/>
    <w:semiHidden/>
    <w:unhideWhenUsed/>
    <w:rsid w:val="00C914AE"/>
    <w:rPr>
      <w:color w:val="605E5C"/>
      <w:shd w:val="clear" w:color="auto" w:fill="E1DFDD"/>
    </w:rPr>
  </w:style>
  <w:style w:type="character" w:styleId="FollowedHyperlink">
    <w:name w:val="FollowedHyperlink"/>
    <w:basedOn w:val="DefaultParagraphFont"/>
    <w:uiPriority w:val="99"/>
    <w:semiHidden/>
    <w:unhideWhenUsed/>
    <w:rsid w:val="00C914AE"/>
    <w:rPr>
      <w:color w:val="954F72" w:themeColor="followedHyperlink"/>
      <w:u w:val="single"/>
    </w:rPr>
  </w:style>
  <w:style w:type="paragraph" w:styleId="ListParagraph">
    <w:name w:val="List Paragraph"/>
    <w:basedOn w:val="Normal"/>
    <w:uiPriority w:val="34"/>
    <w:qFormat/>
    <w:rsid w:val="00E56A0F"/>
    <w:pPr>
      <w:ind w:left="720"/>
      <w:contextualSpacing/>
    </w:pPr>
  </w:style>
  <w:style w:type="character" w:styleId="CommentReference">
    <w:name w:val="annotation reference"/>
    <w:basedOn w:val="DefaultParagraphFont"/>
    <w:uiPriority w:val="99"/>
    <w:semiHidden/>
    <w:unhideWhenUsed/>
    <w:rsid w:val="007D00BD"/>
    <w:rPr>
      <w:sz w:val="16"/>
      <w:szCs w:val="16"/>
    </w:rPr>
  </w:style>
  <w:style w:type="paragraph" w:styleId="CommentText">
    <w:name w:val="annotation text"/>
    <w:basedOn w:val="Normal"/>
    <w:link w:val="CommentTextChar"/>
    <w:uiPriority w:val="99"/>
    <w:semiHidden/>
    <w:unhideWhenUsed/>
    <w:rsid w:val="007D00BD"/>
    <w:pPr>
      <w:spacing w:line="240" w:lineRule="auto"/>
    </w:pPr>
    <w:rPr>
      <w:sz w:val="20"/>
      <w:szCs w:val="20"/>
    </w:rPr>
  </w:style>
  <w:style w:type="character" w:customStyle="1" w:styleId="CommentTextChar">
    <w:name w:val="Comment Text Char"/>
    <w:basedOn w:val="DefaultParagraphFont"/>
    <w:link w:val="CommentText"/>
    <w:uiPriority w:val="99"/>
    <w:semiHidden/>
    <w:rsid w:val="007D00BD"/>
    <w:rPr>
      <w:sz w:val="20"/>
      <w:szCs w:val="20"/>
    </w:rPr>
  </w:style>
  <w:style w:type="paragraph" w:styleId="CommentSubject">
    <w:name w:val="annotation subject"/>
    <w:basedOn w:val="CommentText"/>
    <w:next w:val="CommentText"/>
    <w:link w:val="CommentSubjectChar"/>
    <w:uiPriority w:val="99"/>
    <w:semiHidden/>
    <w:unhideWhenUsed/>
    <w:rsid w:val="007D00BD"/>
    <w:rPr>
      <w:b/>
      <w:bCs/>
    </w:rPr>
  </w:style>
  <w:style w:type="character" w:customStyle="1" w:styleId="CommentSubjectChar">
    <w:name w:val="Comment Subject Char"/>
    <w:basedOn w:val="CommentTextChar"/>
    <w:link w:val="CommentSubject"/>
    <w:uiPriority w:val="99"/>
    <w:semiHidden/>
    <w:rsid w:val="007D0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2002">
      <w:bodyDiv w:val="1"/>
      <w:marLeft w:val="0"/>
      <w:marRight w:val="0"/>
      <w:marTop w:val="0"/>
      <w:marBottom w:val="0"/>
      <w:divBdr>
        <w:top w:val="none" w:sz="0" w:space="0" w:color="auto"/>
        <w:left w:val="none" w:sz="0" w:space="0" w:color="auto"/>
        <w:bottom w:val="none" w:sz="0" w:space="0" w:color="auto"/>
        <w:right w:val="none" w:sz="0" w:space="0" w:color="auto"/>
      </w:divBdr>
    </w:div>
    <w:div w:id="1088501395">
      <w:bodyDiv w:val="1"/>
      <w:marLeft w:val="0"/>
      <w:marRight w:val="0"/>
      <w:marTop w:val="0"/>
      <w:marBottom w:val="0"/>
      <w:divBdr>
        <w:top w:val="none" w:sz="0" w:space="0" w:color="auto"/>
        <w:left w:val="none" w:sz="0" w:space="0" w:color="auto"/>
        <w:bottom w:val="none" w:sz="0" w:space="0" w:color="auto"/>
        <w:right w:val="none" w:sz="0" w:space="0" w:color="auto"/>
      </w:divBdr>
    </w:div>
    <w:div w:id="1447458082">
      <w:bodyDiv w:val="1"/>
      <w:marLeft w:val="0"/>
      <w:marRight w:val="0"/>
      <w:marTop w:val="0"/>
      <w:marBottom w:val="0"/>
      <w:divBdr>
        <w:top w:val="none" w:sz="0" w:space="0" w:color="auto"/>
        <w:left w:val="none" w:sz="0" w:space="0" w:color="auto"/>
        <w:bottom w:val="none" w:sz="0" w:space="0" w:color="auto"/>
        <w:right w:val="none" w:sz="0" w:space="0" w:color="auto"/>
      </w:divBdr>
    </w:div>
    <w:div w:id="15430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infectionprevention@bury.gov.uk" TargetMode="External"/><Relationship Id="rId18" Type="http://schemas.openxmlformats.org/officeDocument/2006/relationships/hyperlink" Target="https://www.cqc.org.uk/publications/major-report/smiling-matters-oral-health-care-care-hom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hyperlink" Target="https://theburydirectory.co.uk/services/oral-health-improvement-bury" TargetMode="External"/><Relationship Id="rId2" Type="http://schemas.openxmlformats.org/officeDocument/2006/relationships/styles" Target="styles.xml"/><Relationship Id="rId16" Type="http://schemas.openxmlformats.org/officeDocument/2006/relationships/hyperlink" Target="https://www.dentalhealth.org/caring-for-the-elderly"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birmingham.ac.uk/news/2021/simple-oral-hygiene-could-help-reduce-covid-19-severity-study" TargetMode="External"/><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hyperlink" Target="https://www.gmthub.co.uk/dentistry/mouth-care-matters-in-the-community" TargetMode="External"/><Relationship Id="rId10" Type="http://schemas.openxmlformats.org/officeDocument/2006/relationships/diagramColors" Target="diagrams/colors1.xml"/><Relationship Id="rId19" Type="http://schemas.openxmlformats.org/officeDocument/2006/relationships/hyperlink" Target="mailto:infectionprevention@bury.gov.uk"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nice.org.uk/about/nice-communities/social-care/quick-guides/improving-oral-health-for-adults-in-care-homes"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708DB2-A683-4900-984F-26BBD16E780E}" type="doc">
      <dgm:prSet loTypeId="urn:microsoft.com/office/officeart/2005/8/layout/default" loCatId="list" qsTypeId="urn:microsoft.com/office/officeart/2005/8/quickstyle/3d3" qsCatId="3D" csTypeId="urn:microsoft.com/office/officeart/2005/8/colors/accent6_1" csCatId="accent6" phldr="1"/>
      <dgm:spPr/>
      <dgm:t>
        <a:bodyPr/>
        <a:lstStyle/>
        <a:p>
          <a:endParaRPr lang="en-GB"/>
        </a:p>
      </dgm:t>
    </dgm:pt>
    <dgm:pt modelId="{6EFE4AAD-7E19-4996-BCF4-54CA5545C6EA}">
      <dgm:prSet phldrT="[Text]"/>
      <dgm:spPr/>
      <dgm:t>
        <a:bodyPr/>
        <a:lstStyle/>
        <a:p>
          <a:pPr algn="ctr">
            <a:buFont typeface="Symbol" panose="05050102010706020507" pitchFamily="18" charset="2"/>
            <a:buChar char=""/>
          </a:pPr>
          <a:r>
            <a:rPr lang="en-GB"/>
            <a:t>Undertake regular mouth care assessments</a:t>
          </a:r>
        </a:p>
      </dgm:t>
    </dgm:pt>
    <dgm:pt modelId="{F74DB231-021B-478F-82AA-C71B41B9F762}" type="parTrans" cxnId="{ECC6144E-1F11-4A8B-8F4A-007961577F67}">
      <dgm:prSet/>
      <dgm:spPr/>
      <dgm:t>
        <a:bodyPr/>
        <a:lstStyle/>
        <a:p>
          <a:pPr algn="ctr"/>
          <a:endParaRPr lang="en-GB"/>
        </a:p>
      </dgm:t>
    </dgm:pt>
    <dgm:pt modelId="{CA7F6F84-29AB-4830-A2B8-A6167103518D}" type="sibTrans" cxnId="{ECC6144E-1F11-4A8B-8F4A-007961577F67}">
      <dgm:prSet/>
      <dgm:spPr/>
      <dgm:t>
        <a:bodyPr/>
        <a:lstStyle/>
        <a:p>
          <a:pPr algn="ctr"/>
          <a:endParaRPr lang="en-GB"/>
        </a:p>
      </dgm:t>
    </dgm:pt>
    <dgm:pt modelId="{9EC1CB27-298F-48E5-B04E-197D49C4D766}">
      <dgm:prSet/>
      <dgm:spPr/>
      <dgm:t>
        <a:bodyPr/>
        <a:lstStyle/>
        <a:p>
          <a:pPr algn="ctr">
            <a:buFont typeface="Symbol" panose="05050102010706020507" pitchFamily="18" charset="2"/>
            <a:buChar char=""/>
          </a:pPr>
          <a:r>
            <a:rPr lang="en-GB"/>
            <a:t>Initiate interventions to promote good oral health</a:t>
          </a:r>
        </a:p>
      </dgm:t>
    </dgm:pt>
    <dgm:pt modelId="{005B8636-2F0D-46A1-8EB2-F473F97717B9}" type="parTrans" cxnId="{87382518-C9E4-4F17-8B4F-463DBE779DFC}">
      <dgm:prSet/>
      <dgm:spPr/>
      <dgm:t>
        <a:bodyPr/>
        <a:lstStyle/>
        <a:p>
          <a:pPr algn="ctr"/>
          <a:endParaRPr lang="en-GB"/>
        </a:p>
      </dgm:t>
    </dgm:pt>
    <dgm:pt modelId="{07A68E08-4872-4C67-9C9B-CBBFCF0C55CE}" type="sibTrans" cxnId="{87382518-C9E4-4F17-8B4F-463DBE779DFC}">
      <dgm:prSet/>
      <dgm:spPr/>
      <dgm:t>
        <a:bodyPr/>
        <a:lstStyle/>
        <a:p>
          <a:pPr algn="ctr"/>
          <a:endParaRPr lang="en-GB"/>
        </a:p>
      </dgm:t>
    </dgm:pt>
    <dgm:pt modelId="{D8ED205F-1B8B-40B4-B46B-777389F71028}">
      <dgm:prSet/>
      <dgm:spPr/>
      <dgm:t>
        <a:bodyPr/>
        <a:lstStyle/>
        <a:p>
          <a:pPr algn="ctr">
            <a:buFont typeface="Symbol" panose="05050102010706020507" pitchFamily="18" charset="2"/>
            <a:buChar char=""/>
          </a:pPr>
          <a:r>
            <a:rPr lang="en-GB"/>
            <a:t>Regular check ups</a:t>
          </a:r>
        </a:p>
      </dgm:t>
    </dgm:pt>
    <dgm:pt modelId="{8B7AF3B4-BB01-4441-B306-8C5BFDD9EB9C}" type="parTrans" cxnId="{63BC8574-27E7-404E-A630-1101E718F170}">
      <dgm:prSet/>
      <dgm:spPr/>
      <dgm:t>
        <a:bodyPr/>
        <a:lstStyle/>
        <a:p>
          <a:pPr algn="ctr"/>
          <a:endParaRPr lang="en-GB"/>
        </a:p>
      </dgm:t>
    </dgm:pt>
    <dgm:pt modelId="{FE6007AE-1A47-4AD0-8560-6AB1439F950A}" type="sibTrans" cxnId="{63BC8574-27E7-404E-A630-1101E718F170}">
      <dgm:prSet/>
      <dgm:spPr/>
      <dgm:t>
        <a:bodyPr/>
        <a:lstStyle/>
        <a:p>
          <a:pPr algn="ctr"/>
          <a:endParaRPr lang="en-GB"/>
        </a:p>
      </dgm:t>
    </dgm:pt>
    <dgm:pt modelId="{71AA77E2-DCEF-4CE0-9AB6-24458E452842}">
      <dgm:prSet/>
      <dgm:spPr/>
      <dgm:t>
        <a:bodyPr/>
        <a:lstStyle/>
        <a:p>
          <a:pPr algn="ctr">
            <a:buFont typeface="Symbol" panose="05050102010706020507" pitchFamily="18" charset="2"/>
            <a:buChar char=""/>
          </a:pPr>
          <a:r>
            <a:rPr lang="en-GB"/>
            <a:t>Brushing twice a day/ denture care</a:t>
          </a:r>
        </a:p>
      </dgm:t>
    </dgm:pt>
    <dgm:pt modelId="{6275B01A-BDF4-407C-88B4-BAEE06BB9210}" type="parTrans" cxnId="{1558DDD1-F185-4E48-9A5F-DED748757A3E}">
      <dgm:prSet/>
      <dgm:spPr/>
      <dgm:t>
        <a:bodyPr/>
        <a:lstStyle/>
        <a:p>
          <a:pPr algn="ctr"/>
          <a:endParaRPr lang="en-GB"/>
        </a:p>
      </dgm:t>
    </dgm:pt>
    <dgm:pt modelId="{29D49B30-8C62-4310-911E-CA08D5738521}" type="sibTrans" cxnId="{1558DDD1-F185-4E48-9A5F-DED748757A3E}">
      <dgm:prSet/>
      <dgm:spPr/>
      <dgm:t>
        <a:bodyPr/>
        <a:lstStyle/>
        <a:p>
          <a:pPr algn="ctr"/>
          <a:endParaRPr lang="en-GB"/>
        </a:p>
      </dgm:t>
    </dgm:pt>
    <dgm:pt modelId="{019AC399-8FFA-427A-9F7D-3AF9B90F7E09}">
      <dgm:prSet/>
      <dgm:spPr/>
      <dgm:t>
        <a:bodyPr/>
        <a:lstStyle/>
        <a:p>
          <a:pPr algn="ctr">
            <a:buFont typeface="Symbol" panose="05050102010706020507" pitchFamily="18" charset="2"/>
            <a:buChar char=""/>
          </a:pPr>
          <a:r>
            <a:rPr lang="en-GB"/>
            <a:t>Hydration</a:t>
          </a:r>
        </a:p>
      </dgm:t>
    </dgm:pt>
    <dgm:pt modelId="{30BEB56D-BA94-4E62-9A65-F64B181B705E}" type="parTrans" cxnId="{90678811-C868-4E2C-BB66-6E8CF1883A55}">
      <dgm:prSet/>
      <dgm:spPr/>
      <dgm:t>
        <a:bodyPr/>
        <a:lstStyle/>
        <a:p>
          <a:pPr algn="ctr"/>
          <a:endParaRPr lang="en-GB"/>
        </a:p>
      </dgm:t>
    </dgm:pt>
    <dgm:pt modelId="{9C1B9E29-FD72-4C6B-A7AC-2084350BCB18}" type="sibTrans" cxnId="{90678811-C868-4E2C-BB66-6E8CF1883A55}">
      <dgm:prSet/>
      <dgm:spPr/>
      <dgm:t>
        <a:bodyPr/>
        <a:lstStyle/>
        <a:p>
          <a:pPr algn="ctr"/>
          <a:endParaRPr lang="en-GB"/>
        </a:p>
      </dgm:t>
    </dgm:pt>
    <dgm:pt modelId="{2C19BE20-2090-4C7C-925F-D980D4918CD1}">
      <dgm:prSet/>
      <dgm:spPr/>
      <dgm:t>
        <a:bodyPr/>
        <a:lstStyle/>
        <a:p>
          <a:pPr algn="ctr">
            <a:buFont typeface="Symbol" panose="05050102010706020507" pitchFamily="18" charset="2"/>
            <a:buChar char=""/>
          </a:pPr>
          <a:r>
            <a:rPr lang="en-GB"/>
            <a:t>Having a nutritious diet</a:t>
          </a:r>
        </a:p>
      </dgm:t>
    </dgm:pt>
    <dgm:pt modelId="{A08558B8-53B4-4A4E-8C63-1544A2C6597C}" type="parTrans" cxnId="{7D23976A-8A39-4070-8755-9C5928AF9690}">
      <dgm:prSet/>
      <dgm:spPr/>
      <dgm:t>
        <a:bodyPr/>
        <a:lstStyle/>
        <a:p>
          <a:pPr algn="ctr"/>
          <a:endParaRPr lang="en-GB"/>
        </a:p>
      </dgm:t>
    </dgm:pt>
    <dgm:pt modelId="{284C1590-1491-4699-8318-E1174A1E0062}" type="sibTrans" cxnId="{7D23976A-8A39-4070-8755-9C5928AF9690}">
      <dgm:prSet/>
      <dgm:spPr/>
      <dgm:t>
        <a:bodyPr/>
        <a:lstStyle/>
        <a:p>
          <a:pPr algn="ctr"/>
          <a:endParaRPr lang="en-GB"/>
        </a:p>
      </dgm:t>
    </dgm:pt>
    <dgm:pt modelId="{7648640A-3492-4E8B-89A8-A697DDF29529}" type="pres">
      <dgm:prSet presAssocID="{FE708DB2-A683-4900-984F-26BBD16E780E}" presName="diagram" presStyleCnt="0">
        <dgm:presLayoutVars>
          <dgm:dir/>
          <dgm:resizeHandles val="exact"/>
        </dgm:presLayoutVars>
      </dgm:prSet>
      <dgm:spPr/>
    </dgm:pt>
    <dgm:pt modelId="{9B9E6BB9-BD8D-4D16-AB1D-F69C11765435}" type="pres">
      <dgm:prSet presAssocID="{6EFE4AAD-7E19-4996-BCF4-54CA5545C6EA}" presName="node" presStyleLbl="node1" presStyleIdx="0" presStyleCnt="6">
        <dgm:presLayoutVars>
          <dgm:bulletEnabled val="1"/>
        </dgm:presLayoutVars>
      </dgm:prSet>
      <dgm:spPr/>
    </dgm:pt>
    <dgm:pt modelId="{05055332-E8B8-4BBC-BCAB-7151F095B13B}" type="pres">
      <dgm:prSet presAssocID="{CA7F6F84-29AB-4830-A2B8-A6167103518D}" presName="sibTrans" presStyleCnt="0"/>
      <dgm:spPr/>
    </dgm:pt>
    <dgm:pt modelId="{40643D1D-43BE-402A-8D66-2A39F589A110}" type="pres">
      <dgm:prSet presAssocID="{9EC1CB27-298F-48E5-B04E-197D49C4D766}" presName="node" presStyleLbl="node1" presStyleIdx="1" presStyleCnt="6">
        <dgm:presLayoutVars>
          <dgm:bulletEnabled val="1"/>
        </dgm:presLayoutVars>
      </dgm:prSet>
      <dgm:spPr/>
    </dgm:pt>
    <dgm:pt modelId="{1D7BAEE4-7806-47BD-9AC2-0139BCCC03EC}" type="pres">
      <dgm:prSet presAssocID="{07A68E08-4872-4C67-9C9B-CBBFCF0C55CE}" presName="sibTrans" presStyleCnt="0"/>
      <dgm:spPr/>
    </dgm:pt>
    <dgm:pt modelId="{2420031B-B964-4DF6-B7C7-A9601D141280}" type="pres">
      <dgm:prSet presAssocID="{D8ED205F-1B8B-40B4-B46B-777389F71028}" presName="node" presStyleLbl="node1" presStyleIdx="2" presStyleCnt="6">
        <dgm:presLayoutVars>
          <dgm:bulletEnabled val="1"/>
        </dgm:presLayoutVars>
      </dgm:prSet>
      <dgm:spPr/>
    </dgm:pt>
    <dgm:pt modelId="{DD638CD1-8626-46E4-97BF-013ED68DD25F}" type="pres">
      <dgm:prSet presAssocID="{FE6007AE-1A47-4AD0-8560-6AB1439F950A}" presName="sibTrans" presStyleCnt="0"/>
      <dgm:spPr/>
    </dgm:pt>
    <dgm:pt modelId="{B93B66ED-B00B-4068-A7F7-D6CC8AEDDA06}" type="pres">
      <dgm:prSet presAssocID="{71AA77E2-DCEF-4CE0-9AB6-24458E452842}" presName="node" presStyleLbl="node1" presStyleIdx="3" presStyleCnt="6">
        <dgm:presLayoutVars>
          <dgm:bulletEnabled val="1"/>
        </dgm:presLayoutVars>
      </dgm:prSet>
      <dgm:spPr/>
    </dgm:pt>
    <dgm:pt modelId="{3ADADF00-A7A2-428F-B51A-8E526960102B}" type="pres">
      <dgm:prSet presAssocID="{29D49B30-8C62-4310-911E-CA08D5738521}" presName="sibTrans" presStyleCnt="0"/>
      <dgm:spPr/>
    </dgm:pt>
    <dgm:pt modelId="{9314CB21-FEA3-4924-BC8A-C66D265582A6}" type="pres">
      <dgm:prSet presAssocID="{019AC399-8FFA-427A-9F7D-3AF9B90F7E09}" presName="node" presStyleLbl="node1" presStyleIdx="4" presStyleCnt="6">
        <dgm:presLayoutVars>
          <dgm:bulletEnabled val="1"/>
        </dgm:presLayoutVars>
      </dgm:prSet>
      <dgm:spPr/>
    </dgm:pt>
    <dgm:pt modelId="{29BCF304-9167-4965-A3EC-E6F71D43F28D}" type="pres">
      <dgm:prSet presAssocID="{9C1B9E29-FD72-4C6B-A7AC-2084350BCB18}" presName="sibTrans" presStyleCnt="0"/>
      <dgm:spPr/>
    </dgm:pt>
    <dgm:pt modelId="{A2670ED1-7B75-457A-816C-C5874E747485}" type="pres">
      <dgm:prSet presAssocID="{2C19BE20-2090-4C7C-925F-D980D4918CD1}" presName="node" presStyleLbl="node1" presStyleIdx="5" presStyleCnt="6">
        <dgm:presLayoutVars>
          <dgm:bulletEnabled val="1"/>
        </dgm:presLayoutVars>
      </dgm:prSet>
      <dgm:spPr/>
    </dgm:pt>
  </dgm:ptLst>
  <dgm:cxnLst>
    <dgm:cxn modelId="{90678811-C868-4E2C-BB66-6E8CF1883A55}" srcId="{FE708DB2-A683-4900-984F-26BBD16E780E}" destId="{019AC399-8FFA-427A-9F7D-3AF9B90F7E09}" srcOrd="4" destOrd="0" parTransId="{30BEB56D-BA94-4E62-9A65-F64B181B705E}" sibTransId="{9C1B9E29-FD72-4C6B-A7AC-2084350BCB18}"/>
    <dgm:cxn modelId="{D8755216-991B-4513-9524-40E67C487B48}" type="presOf" srcId="{FE708DB2-A683-4900-984F-26BBD16E780E}" destId="{7648640A-3492-4E8B-89A8-A697DDF29529}" srcOrd="0" destOrd="0" presId="urn:microsoft.com/office/officeart/2005/8/layout/default"/>
    <dgm:cxn modelId="{87382518-C9E4-4F17-8B4F-463DBE779DFC}" srcId="{FE708DB2-A683-4900-984F-26BBD16E780E}" destId="{9EC1CB27-298F-48E5-B04E-197D49C4D766}" srcOrd="1" destOrd="0" parTransId="{005B8636-2F0D-46A1-8EB2-F473F97717B9}" sibTransId="{07A68E08-4872-4C67-9C9B-CBBFCF0C55CE}"/>
    <dgm:cxn modelId="{65D6E92F-1B71-4E3D-BC47-63FBB94EED3B}" type="presOf" srcId="{019AC399-8FFA-427A-9F7D-3AF9B90F7E09}" destId="{9314CB21-FEA3-4924-BC8A-C66D265582A6}" srcOrd="0" destOrd="0" presId="urn:microsoft.com/office/officeart/2005/8/layout/default"/>
    <dgm:cxn modelId="{76167A42-93AB-493F-89BB-CBA9F21D237F}" type="presOf" srcId="{9EC1CB27-298F-48E5-B04E-197D49C4D766}" destId="{40643D1D-43BE-402A-8D66-2A39F589A110}" srcOrd="0" destOrd="0" presId="urn:microsoft.com/office/officeart/2005/8/layout/default"/>
    <dgm:cxn modelId="{7D23976A-8A39-4070-8755-9C5928AF9690}" srcId="{FE708DB2-A683-4900-984F-26BBD16E780E}" destId="{2C19BE20-2090-4C7C-925F-D980D4918CD1}" srcOrd="5" destOrd="0" parTransId="{A08558B8-53B4-4A4E-8C63-1544A2C6597C}" sibTransId="{284C1590-1491-4699-8318-E1174A1E0062}"/>
    <dgm:cxn modelId="{ECC6144E-1F11-4A8B-8F4A-007961577F67}" srcId="{FE708DB2-A683-4900-984F-26BBD16E780E}" destId="{6EFE4AAD-7E19-4996-BCF4-54CA5545C6EA}" srcOrd="0" destOrd="0" parTransId="{F74DB231-021B-478F-82AA-C71B41B9F762}" sibTransId="{CA7F6F84-29AB-4830-A2B8-A6167103518D}"/>
    <dgm:cxn modelId="{63BC8574-27E7-404E-A630-1101E718F170}" srcId="{FE708DB2-A683-4900-984F-26BBD16E780E}" destId="{D8ED205F-1B8B-40B4-B46B-777389F71028}" srcOrd="2" destOrd="0" parTransId="{8B7AF3B4-BB01-4441-B306-8C5BFDD9EB9C}" sibTransId="{FE6007AE-1A47-4AD0-8560-6AB1439F950A}"/>
    <dgm:cxn modelId="{1558DDD1-F185-4E48-9A5F-DED748757A3E}" srcId="{FE708DB2-A683-4900-984F-26BBD16E780E}" destId="{71AA77E2-DCEF-4CE0-9AB6-24458E452842}" srcOrd="3" destOrd="0" parTransId="{6275B01A-BDF4-407C-88B4-BAEE06BB9210}" sibTransId="{29D49B30-8C62-4310-911E-CA08D5738521}"/>
    <dgm:cxn modelId="{883234D3-057C-4562-A3D5-D2181AD89963}" type="presOf" srcId="{D8ED205F-1B8B-40B4-B46B-777389F71028}" destId="{2420031B-B964-4DF6-B7C7-A9601D141280}" srcOrd="0" destOrd="0" presId="urn:microsoft.com/office/officeart/2005/8/layout/default"/>
    <dgm:cxn modelId="{D0429EE0-B9ED-414B-8C0E-2D5FD1F55FEC}" type="presOf" srcId="{2C19BE20-2090-4C7C-925F-D980D4918CD1}" destId="{A2670ED1-7B75-457A-816C-C5874E747485}" srcOrd="0" destOrd="0" presId="urn:microsoft.com/office/officeart/2005/8/layout/default"/>
    <dgm:cxn modelId="{5106B4E2-E289-4F3C-959E-633BF34EE0F6}" type="presOf" srcId="{71AA77E2-DCEF-4CE0-9AB6-24458E452842}" destId="{B93B66ED-B00B-4068-A7F7-D6CC8AEDDA06}" srcOrd="0" destOrd="0" presId="urn:microsoft.com/office/officeart/2005/8/layout/default"/>
    <dgm:cxn modelId="{CF3D0AEB-7B24-4E5D-9B5E-497CCB2EA6C5}" type="presOf" srcId="{6EFE4AAD-7E19-4996-BCF4-54CA5545C6EA}" destId="{9B9E6BB9-BD8D-4D16-AB1D-F69C11765435}" srcOrd="0" destOrd="0" presId="urn:microsoft.com/office/officeart/2005/8/layout/default"/>
    <dgm:cxn modelId="{37B3398B-BA84-403B-BD1D-D89D3E7CEA32}" type="presParOf" srcId="{7648640A-3492-4E8B-89A8-A697DDF29529}" destId="{9B9E6BB9-BD8D-4D16-AB1D-F69C11765435}" srcOrd="0" destOrd="0" presId="urn:microsoft.com/office/officeart/2005/8/layout/default"/>
    <dgm:cxn modelId="{10EB5495-80F9-422D-B66A-A5F8826FFF0D}" type="presParOf" srcId="{7648640A-3492-4E8B-89A8-A697DDF29529}" destId="{05055332-E8B8-4BBC-BCAB-7151F095B13B}" srcOrd="1" destOrd="0" presId="urn:microsoft.com/office/officeart/2005/8/layout/default"/>
    <dgm:cxn modelId="{0D9DD992-999F-45E6-B5D7-192EF91698CF}" type="presParOf" srcId="{7648640A-3492-4E8B-89A8-A697DDF29529}" destId="{40643D1D-43BE-402A-8D66-2A39F589A110}" srcOrd="2" destOrd="0" presId="urn:microsoft.com/office/officeart/2005/8/layout/default"/>
    <dgm:cxn modelId="{F743C0B0-9278-4BE2-B25A-5C54C9671FEC}" type="presParOf" srcId="{7648640A-3492-4E8B-89A8-A697DDF29529}" destId="{1D7BAEE4-7806-47BD-9AC2-0139BCCC03EC}" srcOrd="3" destOrd="0" presId="urn:microsoft.com/office/officeart/2005/8/layout/default"/>
    <dgm:cxn modelId="{79BABEEC-0868-4AAA-A4B6-1A8ABC45EABC}" type="presParOf" srcId="{7648640A-3492-4E8B-89A8-A697DDF29529}" destId="{2420031B-B964-4DF6-B7C7-A9601D141280}" srcOrd="4" destOrd="0" presId="urn:microsoft.com/office/officeart/2005/8/layout/default"/>
    <dgm:cxn modelId="{51EA267B-7B89-4FD7-B4E9-73EBD217463D}" type="presParOf" srcId="{7648640A-3492-4E8B-89A8-A697DDF29529}" destId="{DD638CD1-8626-46E4-97BF-013ED68DD25F}" srcOrd="5" destOrd="0" presId="urn:microsoft.com/office/officeart/2005/8/layout/default"/>
    <dgm:cxn modelId="{706F4A9E-FACB-492C-99C0-1A6B186EC282}" type="presParOf" srcId="{7648640A-3492-4E8B-89A8-A697DDF29529}" destId="{B93B66ED-B00B-4068-A7F7-D6CC8AEDDA06}" srcOrd="6" destOrd="0" presId="urn:microsoft.com/office/officeart/2005/8/layout/default"/>
    <dgm:cxn modelId="{CD82549F-3EF3-4C83-8B27-99EA7C14151D}" type="presParOf" srcId="{7648640A-3492-4E8B-89A8-A697DDF29529}" destId="{3ADADF00-A7A2-428F-B51A-8E526960102B}" srcOrd="7" destOrd="0" presId="urn:microsoft.com/office/officeart/2005/8/layout/default"/>
    <dgm:cxn modelId="{1ED62E92-8456-49AC-A530-9EAEB1A3E212}" type="presParOf" srcId="{7648640A-3492-4E8B-89A8-A697DDF29529}" destId="{9314CB21-FEA3-4924-BC8A-C66D265582A6}" srcOrd="8" destOrd="0" presId="urn:microsoft.com/office/officeart/2005/8/layout/default"/>
    <dgm:cxn modelId="{DC6DE23C-19D4-42A3-AE60-55033CFD74BE}" type="presParOf" srcId="{7648640A-3492-4E8B-89A8-A697DDF29529}" destId="{29BCF304-9167-4965-A3EC-E6F71D43F28D}" srcOrd="9" destOrd="0" presId="urn:microsoft.com/office/officeart/2005/8/layout/default"/>
    <dgm:cxn modelId="{3CF2D6DB-6ED0-4D1E-A49D-13E181FDC047}" type="presParOf" srcId="{7648640A-3492-4E8B-89A8-A697DDF29529}" destId="{A2670ED1-7B75-457A-816C-C5874E747485}" srcOrd="10"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9E6BB9-BD8D-4D16-AB1D-F69C11765435}">
      <dsp:nvSpPr>
        <dsp:cNvPr id="0" name=""/>
        <dsp:cNvSpPr/>
      </dsp:nvSpPr>
      <dsp:spPr>
        <a:xfrm>
          <a:off x="801" y="116278"/>
          <a:ext cx="1009403" cy="60564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Undertake regular mouth care assessments</a:t>
          </a:r>
        </a:p>
      </dsp:txBody>
      <dsp:txXfrm>
        <a:off x="801" y="116278"/>
        <a:ext cx="1009403" cy="605642"/>
      </dsp:txXfrm>
    </dsp:sp>
    <dsp:sp modelId="{40643D1D-43BE-402A-8D66-2A39F589A110}">
      <dsp:nvSpPr>
        <dsp:cNvPr id="0" name=""/>
        <dsp:cNvSpPr/>
      </dsp:nvSpPr>
      <dsp:spPr>
        <a:xfrm>
          <a:off x="1111144" y="116278"/>
          <a:ext cx="1009403" cy="60564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Initiate interventions to promote good oral health</a:t>
          </a:r>
        </a:p>
      </dsp:txBody>
      <dsp:txXfrm>
        <a:off x="1111144" y="116278"/>
        <a:ext cx="1009403" cy="605642"/>
      </dsp:txXfrm>
    </dsp:sp>
    <dsp:sp modelId="{2420031B-B964-4DF6-B7C7-A9601D141280}">
      <dsp:nvSpPr>
        <dsp:cNvPr id="0" name=""/>
        <dsp:cNvSpPr/>
      </dsp:nvSpPr>
      <dsp:spPr>
        <a:xfrm>
          <a:off x="2221488" y="116278"/>
          <a:ext cx="1009403" cy="60564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Regular check ups</a:t>
          </a:r>
        </a:p>
      </dsp:txBody>
      <dsp:txXfrm>
        <a:off x="2221488" y="116278"/>
        <a:ext cx="1009403" cy="605642"/>
      </dsp:txXfrm>
    </dsp:sp>
    <dsp:sp modelId="{B93B66ED-B00B-4068-A7F7-D6CC8AEDDA06}">
      <dsp:nvSpPr>
        <dsp:cNvPr id="0" name=""/>
        <dsp:cNvSpPr/>
      </dsp:nvSpPr>
      <dsp:spPr>
        <a:xfrm>
          <a:off x="3331832" y="116278"/>
          <a:ext cx="1009403" cy="60564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Brushing twice a day/ denture care</a:t>
          </a:r>
        </a:p>
      </dsp:txBody>
      <dsp:txXfrm>
        <a:off x="3331832" y="116278"/>
        <a:ext cx="1009403" cy="605642"/>
      </dsp:txXfrm>
    </dsp:sp>
    <dsp:sp modelId="{9314CB21-FEA3-4924-BC8A-C66D265582A6}">
      <dsp:nvSpPr>
        <dsp:cNvPr id="0" name=""/>
        <dsp:cNvSpPr/>
      </dsp:nvSpPr>
      <dsp:spPr>
        <a:xfrm>
          <a:off x="4442176" y="116278"/>
          <a:ext cx="1009403" cy="60564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Hydration</a:t>
          </a:r>
        </a:p>
      </dsp:txBody>
      <dsp:txXfrm>
        <a:off x="4442176" y="116278"/>
        <a:ext cx="1009403" cy="605642"/>
      </dsp:txXfrm>
    </dsp:sp>
    <dsp:sp modelId="{A2670ED1-7B75-457A-816C-C5874E747485}">
      <dsp:nvSpPr>
        <dsp:cNvPr id="0" name=""/>
        <dsp:cNvSpPr/>
      </dsp:nvSpPr>
      <dsp:spPr>
        <a:xfrm>
          <a:off x="5552520" y="116278"/>
          <a:ext cx="1009403" cy="60564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Having a nutritious diet</a:t>
          </a:r>
        </a:p>
      </dsp:txBody>
      <dsp:txXfrm>
        <a:off x="5552520" y="116278"/>
        <a:ext cx="1009403" cy="60564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Smallman, Karen</dc:creator>
  <cp:keywords/>
  <dc:description/>
  <cp:lastModifiedBy>Wood, Shannon</cp:lastModifiedBy>
  <cp:revision>2</cp:revision>
  <dcterms:created xsi:type="dcterms:W3CDTF">2022-09-16T10:32:00Z</dcterms:created>
  <dcterms:modified xsi:type="dcterms:W3CDTF">2022-09-16T10:32:00Z</dcterms:modified>
</cp:coreProperties>
</file>