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A0193" w14:textId="678BB075" w:rsidR="007E4B00" w:rsidRPr="007E4B00" w:rsidRDefault="007E4B00" w:rsidP="00AD48F2">
      <w:pPr>
        <w:jc w:val="center"/>
        <w:rPr>
          <w:b/>
          <w:color w:val="BF8F00" w:themeColor="accent4" w:themeShade="BF"/>
          <w:sz w:val="26"/>
          <w:szCs w:val="26"/>
        </w:rPr>
      </w:pPr>
      <w:bookmarkStart w:id="0" w:name="_GoBack"/>
      <w:bookmarkEnd w:id="0"/>
      <w:r w:rsidRPr="007E4B00">
        <w:rPr>
          <w:b/>
          <w:color w:val="7030A0"/>
          <w:sz w:val="26"/>
          <w:szCs w:val="26"/>
        </w:rPr>
        <w:t xml:space="preserve">‘Notice </w:t>
      </w:r>
      <w:r w:rsidRPr="007E4B00">
        <w:rPr>
          <w:b/>
          <w:color w:val="2E74B5" w:themeColor="accent1" w:themeShade="BF"/>
          <w:sz w:val="26"/>
          <w:szCs w:val="26"/>
        </w:rPr>
        <w:t xml:space="preserve">Check </w:t>
      </w:r>
      <w:r w:rsidRPr="007E4B00">
        <w:rPr>
          <w:b/>
          <w:color w:val="BF8F00" w:themeColor="accent4" w:themeShade="BF"/>
          <w:sz w:val="26"/>
          <w:szCs w:val="26"/>
        </w:rPr>
        <w:t>Try’</w:t>
      </w:r>
    </w:p>
    <w:p w14:paraId="1AB8EE06" w14:textId="77777777" w:rsidR="007E4B00" w:rsidRPr="007E4B00" w:rsidRDefault="007E4B00" w:rsidP="00AD48F2">
      <w:pPr>
        <w:jc w:val="center"/>
        <w:rPr>
          <w:b/>
          <w:sz w:val="24"/>
          <w:szCs w:val="24"/>
        </w:rPr>
      </w:pPr>
    </w:p>
    <w:p w14:paraId="38AA1486" w14:textId="3B998E97" w:rsidR="007E4B00" w:rsidRPr="00A70128" w:rsidRDefault="00A966AE" w:rsidP="00AD48F2">
      <w:pPr>
        <w:jc w:val="center"/>
        <w:rPr>
          <w:sz w:val="24"/>
          <w:szCs w:val="24"/>
        </w:rPr>
      </w:pPr>
      <w:r w:rsidRPr="00A70128">
        <w:rPr>
          <w:b/>
          <w:sz w:val="24"/>
          <w:szCs w:val="24"/>
        </w:rPr>
        <w:t xml:space="preserve">Early </w:t>
      </w:r>
      <w:proofErr w:type="gramStart"/>
      <w:r w:rsidRPr="00A70128">
        <w:rPr>
          <w:b/>
          <w:sz w:val="24"/>
          <w:szCs w:val="24"/>
        </w:rPr>
        <w:t>Identification</w:t>
      </w:r>
      <w:r w:rsidR="007E4B00" w:rsidRPr="00A70128">
        <w:rPr>
          <w:b/>
          <w:sz w:val="24"/>
          <w:szCs w:val="24"/>
        </w:rPr>
        <w:t xml:space="preserve">  </w:t>
      </w:r>
      <w:r w:rsidR="007E4B00" w:rsidRPr="00E13D2E">
        <w:rPr>
          <w:b/>
          <w:color w:val="7030A0"/>
          <w:sz w:val="24"/>
          <w:szCs w:val="24"/>
        </w:rPr>
        <w:t>(</w:t>
      </w:r>
      <w:proofErr w:type="gramEnd"/>
      <w:r w:rsidR="007E4B00" w:rsidRPr="00E13D2E">
        <w:rPr>
          <w:b/>
          <w:color w:val="7030A0"/>
          <w:sz w:val="24"/>
          <w:szCs w:val="24"/>
        </w:rPr>
        <w:t>Notice)</w:t>
      </w:r>
    </w:p>
    <w:p w14:paraId="35DF5723" w14:textId="77777777" w:rsidR="007E4B00" w:rsidRDefault="007E4B00" w:rsidP="00AD48F2">
      <w:pPr>
        <w:jc w:val="center"/>
      </w:pPr>
      <w:r>
        <w:t>Noticing is the first step</w:t>
      </w:r>
    </w:p>
    <w:p w14:paraId="687D4A05" w14:textId="4B9E48FF" w:rsidR="007E4B00" w:rsidRDefault="006B59F4" w:rsidP="00AD48F2">
      <w:pPr>
        <w:jc w:val="center"/>
      </w:pPr>
      <w:r>
        <w:t>Is</w:t>
      </w:r>
      <w:r w:rsidR="007E4B00">
        <w:t xml:space="preserve"> the job of classroom practitioners</w:t>
      </w:r>
    </w:p>
    <w:p w14:paraId="2B792D3E" w14:textId="321E332E" w:rsidR="007E4B00" w:rsidRDefault="007E4B00" w:rsidP="00AD48F2">
      <w:pPr>
        <w:jc w:val="center"/>
      </w:pPr>
      <w:r>
        <w:t>Is about viewing a CYP’s presentation, be it withdrawn or extreme, as a form of communication</w:t>
      </w:r>
    </w:p>
    <w:p w14:paraId="48CA0191" w14:textId="01DAC2C2" w:rsidR="00102268" w:rsidRDefault="007E4B00" w:rsidP="00AD48F2">
      <w:pPr>
        <w:jc w:val="center"/>
      </w:pPr>
      <w:r>
        <w:t>Noticing, for example, i</w:t>
      </w:r>
      <w:r w:rsidR="00102268">
        <w:t>f a CYP is withdrawn</w:t>
      </w:r>
      <w:r>
        <w:t>, i</w:t>
      </w:r>
      <w:r w:rsidR="00102268">
        <w:t>f a CYP is absent a lot</w:t>
      </w:r>
      <w:r>
        <w:t>, e</w:t>
      </w:r>
      <w:r w:rsidR="00102268">
        <w:t>specially during Covid</w:t>
      </w:r>
    </w:p>
    <w:p w14:paraId="0DD604A4" w14:textId="77777777" w:rsidR="00102268" w:rsidRDefault="00102268" w:rsidP="00AD48F2">
      <w:pPr>
        <w:jc w:val="center"/>
        <w:rPr>
          <w:b/>
        </w:rPr>
      </w:pPr>
    </w:p>
    <w:p w14:paraId="667CAF96" w14:textId="49E053BF" w:rsidR="00A966AE" w:rsidRPr="007E4B00" w:rsidRDefault="00A966AE" w:rsidP="00AD48F2">
      <w:pPr>
        <w:jc w:val="center"/>
        <w:rPr>
          <w:sz w:val="24"/>
          <w:szCs w:val="24"/>
        </w:rPr>
      </w:pPr>
      <w:r w:rsidRPr="007E4B00">
        <w:rPr>
          <w:b/>
          <w:sz w:val="24"/>
          <w:szCs w:val="24"/>
        </w:rPr>
        <w:t>Early Intervention</w:t>
      </w:r>
      <w:r>
        <w:t xml:space="preserve"> </w:t>
      </w:r>
      <w:r w:rsidR="007E4B00" w:rsidRPr="00E13D2E">
        <w:rPr>
          <w:color w:val="2E74B5" w:themeColor="accent1" w:themeShade="BF"/>
          <w:sz w:val="24"/>
          <w:szCs w:val="24"/>
        </w:rPr>
        <w:t>(</w:t>
      </w:r>
      <w:r w:rsidR="007E4B00" w:rsidRPr="00E13D2E">
        <w:rPr>
          <w:b/>
          <w:bCs/>
          <w:color w:val="2E74B5" w:themeColor="accent1" w:themeShade="BF"/>
          <w:sz w:val="24"/>
          <w:szCs w:val="24"/>
        </w:rPr>
        <w:t>C</w:t>
      </w:r>
      <w:r w:rsidRPr="00E13D2E">
        <w:rPr>
          <w:b/>
          <w:bCs/>
          <w:color w:val="2E74B5" w:themeColor="accent1" w:themeShade="BF"/>
          <w:sz w:val="24"/>
          <w:szCs w:val="24"/>
        </w:rPr>
        <w:t>heck</w:t>
      </w:r>
      <w:r w:rsidR="007E4B00" w:rsidRPr="00E13D2E">
        <w:rPr>
          <w:color w:val="2E74B5" w:themeColor="accent1" w:themeShade="BF"/>
          <w:sz w:val="24"/>
          <w:szCs w:val="24"/>
        </w:rPr>
        <w:t xml:space="preserve"> </w:t>
      </w:r>
      <w:r w:rsidR="007E4B00">
        <w:rPr>
          <w:sz w:val="24"/>
          <w:szCs w:val="24"/>
        </w:rPr>
        <w:t xml:space="preserve">and </w:t>
      </w:r>
      <w:r w:rsidR="007E4B00" w:rsidRPr="00E13D2E">
        <w:rPr>
          <w:b/>
          <w:color w:val="BF8F00" w:themeColor="accent4" w:themeShade="BF"/>
          <w:sz w:val="24"/>
          <w:szCs w:val="24"/>
        </w:rPr>
        <w:t>T</w:t>
      </w:r>
      <w:r w:rsidRPr="00E13D2E">
        <w:rPr>
          <w:b/>
          <w:color w:val="BF8F00" w:themeColor="accent4" w:themeShade="BF"/>
          <w:sz w:val="24"/>
          <w:szCs w:val="24"/>
        </w:rPr>
        <w:t>ry</w:t>
      </w:r>
      <w:r w:rsidRPr="00E13D2E">
        <w:rPr>
          <w:color w:val="BF8F00" w:themeColor="accent4" w:themeShade="BF"/>
          <w:sz w:val="24"/>
          <w:szCs w:val="24"/>
        </w:rPr>
        <w:t>)</w:t>
      </w:r>
    </w:p>
    <w:p w14:paraId="58690D8B" w14:textId="255FFF2A" w:rsidR="00A966AE" w:rsidRDefault="00E13D2E" w:rsidP="00AD48F2">
      <w:pPr>
        <w:jc w:val="center"/>
      </w:pPr>
      <w:r>
        <w:t>Is</w:t>
      </w:r>
      <w:r w:rsidR="007E4B00">
        <w:t xml:space="preserve"> the job of classroom practitioners</w:t>
      </w:r>
    </w:p>
    <w:p w14:paraId="44996C48" w14:textId="15A3C00B" w:rsidR="00D4569C" w:rsidRDefault="00A966AE" w:rsidP="00AD48F2">
      <w:pPr>
        <w:ind w:left="720"/>
        <w:jc w:val="center"/>
      </w:pPr>
      <w:r>
        <w:t xml:space="preserve">Is about </w:t>
      </w:r>
      <w:r w:rsidRPr="00A70128">
        <w:rPr>
          <w:b/>
          <w:color w:val="2F5496" w:themeColor="accent5" w:themeShade="BF"/>
        </w:rPr>
        <w:t>checking</w:t>
      </w:r>
      <w:r w:rsidR="00D4569C" w:rsidRPr="00A70128">
        <w:rPr>
          <w:color w:val="2F5496" w:themeColor="accent5" w:themeShade="BF"/>
        </w:rPr>
        <w:t xml:space="preserve"> </w:t>
      </w:r>
      <w:r w:rsidR="00D4569C" w:rsidRPr="00D4569C">
        <w:t>what is going on</w:t>
      </w:r>
      <w:r w:rsidR="00D4569C">
        <w:t xml:space="preserve"> for that CYP</w:t>
      </w:r>
      <w:r w:rsidR="007E4B00">
        <w:t xml:space="preserve"> by a</w:t>
      </w:r>
      <w:r w:rsidR="00D4569C">
        <w:t>sking the CYP themselves</w:t>
      </w:r>
      <w:r w:rsidR="007E4B00">
        <w:t>, a</w:t>
      </w:r>
      <w:r w:rsidR="00D4569C">
        <w:t>sking parents/family</w:t>
      </w:r>
      <w:r w:rsidR="007E4B00">
        <w:t xml:space="preserve">, </w:t>
      </w:r>
      <w:r w:rsidR="00D4569C">
        <w:t>asking colleagues</w:t>
      </w:r>
    </w:p>
    <w:p w14:paraId="4BD2C5C6" w14:textId="240064CE" w:rsidR="009D53C6" w:rsidRDefault="005C6C27" w:rsidP="00AD48F2">
      <w:pPr>
        <w:ind w:left="720"/>
        <w:jc w:val="center"/>
      </w:pPr>
      <w:r w:rsidRPr="00A70128">
        <w:rPr>
          <w:b/>
          <w:bCs/>
          <w:color w:val="2E74B5" w:themeColor="accent1" w:themeShade="BF"/>
        </w:rPr>
        <w:t xml:space="preserve">Check </w:t>
      </w:r>
      <w:r>
        <w:t>is</w:t>
      </w:r>
      <w:r w:rsidR="009D53C6">
        <w:t xml:space="preserve"> about deciding from</w:t>
      </w:r>
      <w:r w:rsidR="00D4569C">
        <w:t xml:space="preserve"> all of th</w:t>
      </w:r>
      <w:r w:rsidR="00E13D2E">
        <w:t>e</w:t>
      </w:r>
      <w:r w:rsidR="00D4569C">
        <w:t xml:space="preserve"> information gathered what you might do</w:t>
      </w:r>
      <w:r w:rsidR="009D53C6">
        <w:t xml:space="preserve"> </w:t>
      </w:r>
      <w:r>
        <w:t>e.g. a</w:t>
      </w:r>
      <w:r w:rsidR="009D53C6">
        <w:t>ctively listening to the CYP</w:t>
      </w:r>
      <w:r w:rsidR="0067146C">
        <w:t>’s</w:t>
      </w:r>
      <w:r w:rsidR="009D53C6">
        <w:t xml:space="preserve"> views</w:t>
      </w:r>
      <w:r>
        <w:t>, n</w:t>
      </w:r>
      <w:r w:rsidR="009D53C6">
        <w:t>ot dismissing what they say</w:t>
      </w:r>
      <w:r>
        <w:t xml:space="preserve">, </w:t>
      </w:r>
      <w:r w:rsidR="00E13D2E">
        <w:t xml:space="preserve">reasonably </w:t>
      </w:r>
      <w:r>
        <w:t>a</w:t>
      </w:r>
      <w:r w:rsidR="009D53C6">
        <w:t>cting on what they say</w:t>
      </w:r>
    </w:p>
    <w:p w14:paraId="6FFA1BA3" w14:textId="1010EBBD" w:rsidR="009D53C6" w:rsidRDefault="003D2D6B" w:rsidP="00AD48F2">
      <w:pPr>
        <w:jc w:val="center"/>
      </w:pPr>
      <w:r w:rsidRPr="00A70128">
        <w:rPr>
          <w:b/>
          <w:color w:val="BF8F00" w:themeColor="accent4" w:themeShade="BF"/>
        </w:rPr>
        <w:t>Try</w:t>
      </w:r>
      <w:r>
        <w:t xml:space="preserve"> </w:t>
      </w:r>
      <w:r w:rsidR="005C6C27">
        <w:t>d</w:t>
      </w:r>
      <w:r w:rsidR="009D53C6">
        <w:t>oes</w:t>
      </w:r>
      <w:r w:rsidR="005C6C27">
        <w:t xml:space="preserve"> </w:t>
      </w:r>
      <w:r w:rsidR="009D53C6">
        <w:t>n</w:t>
      </w:r>
      <w:r w:rsidR="005C6C27">
        <w:t>o</w:t>
      </w:r>
      <w:r w:rsidR="009D53C6">
        <w:t>t need to be a mammoth task</w:t>
      </w:r>
      <w:r w:rsidR="00E13D2E">
        <w:t>:</w:t>
      </w:r>
    </w:p>
    <w:p w14:paraId="69032CD4" w14:textId="77777777" w:rsidR="009D53C6" w:rsidRDefault="009D53C6" w:rsidP="00AD48F2">
      <w:pPr>
        <w:pStyle w:val="ListParagraph"/>
        <w:numPr>
          <w:ilvl w:val="0"/>
          <w:numId w:val="8"/>
        </w:numPr>
        <w:jc w:val="center"/>
      </w:pPr>
      <w:r>
        <w:t xml:space="preserve">Taking 2 mins to check in every day </w:t>
      </w:r>
      <w:r w:rsidR="002F0858">
        <w:t>or arranging for someone else to do this</w:t>
      </w:r>
    </w:p>
    <w:p w14:paraId="39DBC185" w14:textId="6FED4090" w:rsidR="009D53C6" w:rsidRDefault="009D53C6" w:rsidP="00AD48F2">
      <w:pPr>
        <w:pStyle w:val="ListParagraph"/>
        <w:numPr>
          <w:ilvl w:val="0"/>
          <w:numId w:val="8"/>
        </w:numPr>
        <w:jc w:val="center"/>
      </w:pPr>
      <w:r>
        <w:t xml:space="preserve">Asking others to similarly </w:t>
      </w:r>
      <w:r w:rsidRPr="00E13D2E">
        <w:rPr>
          <w:b/>
          <w:color w:val="7030A0"/>
        </w:rPr>
        <w:t xml:space="preserve">notice </w:t>
      </w:r>
      <w:r>
        <w:t>and let you know what they think</w:t>
      </w:r>
    </w:p>
    <w:p w14:paraId="3E9BD280" w14:textId="77777777" w:rsidR="009D53C6" w:rsidRDefault="009D53C6" w:rsidP="00AD48F2">
      <w:pPr>
        <w:pStyle w:val="ListParagraph"/>
        <w:numPr>
          <w:ilvl w:val="0"/>
          <w:numId w:val="8"/>
        </w:numPr>
        <w:jc w:val="center"/>
      </w:pPr>
      <w:r>
        <w:t>Keeping an eye on the situation</w:t>
      </w:r>
    </w:p>
    <w:p w14:paraId="7AE74167" w14:textId="3D642EB7" w:rsidR="00102268" w:rsidRDefault="00102268" w:rsidP="00AD48F2">
      <w:pPr>
        <w:jc w:val="center"/>
      </w:pPr>
      <w:r>
        <w:t>Needs persistence and monitoring to see if concerns can be resolved quickly and easily</w:t>
      </w:r>
      <w:r w:rsidR="00A70128">
        <w:t>:</w:t>
      </w:r>
    </w:p>
    <w:p w14:paraId="14C50282" w14:textId="77777777" w:rsidR="00102268" w:rsidRDefault="00102268" w:rsidP="00AD48F2">
      <w:pPr>
        <w:pStyle w:val="ListParagraph"/>
        <w:numPr>
          <w:ilvl w:val="0"/>
          <w:numId w:val="9"/>
        </w:numPr>
        <w:jc w:val="center"/>
      </w:pPr>
      <w:r>
        <w:t>Trying different approaches</w:t>
      </w:r>
    </w:p>
    <w:p w14:paraId="64FDF2E4" w14:textId="77777777" w:rsidR="00102268" w:rsidRDefault="00102268" w:rsidP="00AD48F2">
      <w:pPr>
        <w:pStyle w:val="ListParagraph"/>
        <w:numPr>
          <w:ilvl w:val="0"/>
          <w:numId w:val="9"/>
        </w:numPr>
        <w:jc w:val="center"/>
      </w:pPr>
      <w:r>
        <w:t>Continuing to keep an eye on the situation</w:t>
      </w:r>
    </w:p>
    <w:p w14:paraId="7D5C0179" w14:textId="77777777" w:rsidR="00102268" w:rsidRDefault="00102268" w:rsidP="00AD48F2">
      <w:pPr>
        <w:pStyle w:val="ListParagraph"/>
        <w:numPr>
          <w:ilvl w:val="0"/>
          <w:numId w:val="9"/>
        </w:numPr>
        <w:jc w:val="center"/>
      </w:pPr>
      <w:r>
        <w:t>Involving others close to that CYP</w:t>
      </w:r>
    </w:p>
    <w:p w14:paraId="4DB16755" w14:textId="77777777" w:rsidR="00102268" w:rsidRDefault="00102268" w:rsidP="00AD48F2">
      <w:pPr>
        <w:pStyle w:val="ListParagraph"/>
        <w:numPr>
          <w:ilvl w:val="0"/>
          <w:numId w:val="9"/>
        </w:numPr>
        <w:jc w:val="center"/>
      </w:pPr>
      <w:r>
        <w:t>Keeping families informed and involved; building a trusting relationship</w:t>
      </w:r>
    </w:p>
    <w:p w14:paraId="6052732B" w14:textId="77777777" w:rsidR="005C6C27" w:rsidRDefault="005C6C27" w:rsidP="00AD48F2">
      <w:pPr>
        <w:jc w:val="center"/>
        <w:rPr>
          <w:b/>
          <w:color w:val="00B050"/>
        </w:rPr>
      </w:pPr>
    </w:p>
    <w:p w14:paraId="29D602C5" w14:textId="3707D4BC" w:rsidR="00102268" w:rsidRDefault="00E90D62" w:rsidP="00AD48F2">
      <w:pPr>
        <w:jc w:val="center"/>
        <w:rPr>
          <w:b/>
          <w:color w:val="00B050"/>
        </w:rPr>
      </w:pPr>
      <w:r w:rsidRPr="005E2CD5">
        <w:rPr>
          <w:b/>
          <w:color w:val="00B050"/>
        </w:rPr>
        <w:t xml:space="preserve">This would constitute </w:t>
      </w:r>
      <w:r w:rsidRPr="003D2D6B">
        <w:rPr>
          <w:b/>
          <w:color w:val="00B050"/>
          <w:u w:val="single"/>
        </w:rPr>
        <w:t>up to</w:t>
      </w:r>
      <w:r w:rsidRPr="005E2CD5">
        <w:rPr>
          <w:b/>
          <w:color w:val="00B050"/>
        </w:rPr>
        <w:t xml:space="preserve"> the first 2 terms of the period of concer</w:t>
      </w:r>
      <w:r w:rsidR="00E13D2E">
        <w:rPr>
          <w:b/>
          <w:color w:val="00B050"/>
        </w:rPr>
        <w:t>n with a flexible approach</w:t>
      </w:r>
      <w:r w:rsidR="003D2D6B">
        <w:rPr>
          <w:b/>
          <w:color w:val="00B050"/>
        </w:rPr>
        <w:t xml:space="preserve"> according to the level of need</w:t>
      </w:r>
    </w:p>
    <w:p w14:paraId="1AEBCA48" w14:textId="7A058DB8" w:rsidR="005C6C27" w:rsidRDefault="005C6C27" w:rsidP="00AD48F2">
      <w:pPr>
        <w:jc w:val="center"/>
        <w:rPr>
          <w:bCs/>
          <w:color w:val="00B050"/>
        </w:rPr>
      </w:pPr>
      <w:r>
        <w:rPr>
          <w:bCs/>
          <w:color w:val="00B050"/>
        </w:rPr>
        <w:t>At this stage, there is no need for CYP to be considered as having special educational needs</w:t>
      </w:r>
    </w:p>
    <w:p w14:paraId="421AD50A" w14:textId="6C7234CA" w:rsidR="005C6C27" w:rsidRDefault="005C6C27" w:rsidP="00AD48F2">
      <w:pPr>
        <w:jc w:val="center"/>
        <w:rPr>
          <w:b/>
          <w:color w:val="00B050"/>
        </w:rPr>
      </w:pPr>
      <w:r w:rsidRPr="005C6C27">
        <w:rPr>
          <w:b/>
          <w:color w:val="00B050"/>
        </w:rPr>
        <w:t>This is pre-graduated approach</w:t>
      </w:r>
    </w:p>
    <w:p w14:paraId="74602683" w14:textId="4F8C3AB2" w:rsidR="005C6C27" w:rsidRPr="005C6C27" w:rsidRDefault="005C6C27" w:rsidP="00AD48F2">
      <w:pPr>
        <w:jc w:val="center"/>
        <w:rPr>
          <w:bCs/>
          <w:color w:val="00B050"/>
        </w:rPr>
      </w:pPr>
      <w:r>
        <w:rPr>
          <w:bCs/>
          <w:color w:val="00B050"/>
        </w:rPr>
        <w:t>CYP are not at SEN Support</w:t>
      </w:r>
    </w:p>
    <w:p w14:paraId="1234FFB5" w14:textId="77777777" w:rsidR="009D104A" w:rsidRDefault="009D104A" w:rsidP="00AD48F2">
      <w:pPr>
        <w:jc w:val="center"/>
        <w:rPr>
          <w:rFonts w:ascii="Segoe UI" w:hAnsi="Segoe UI" w:cs="Segoe UI"/>
          <w:sz w:val="21"/>
          <w:szCs w:val="21"/>
          <w:lang w:eastAsia="en-GB"/>
        </w:rPr>
      </w:pPr>
    </w:p>
    <w:p w14:paraId="19DB1F09" w14:textId="4F71EFF5" w:rsidR="005C6C27" w:rsidRPr="008A112C" w:rsidRDefault="005C6C27" w:rsidP="00AD48F2">
      <w:pPr>
        <w:jc w:val="center"/>
        <w:rPr>
          <w:bCs/>
        </w:rPr>
      </w:pPr>
      <w:r>
        <w:t xml:space="preserve">At </w:t>
      </w:r>
      <w:r w:rsidR="00A70128">
        <w:t>every stage</w:t>
      </w:r>
      <w:r>
        <w:t xml:space="preserve"> of </w:t>
      </w:r>
      <w:r w:rsidRPr="005C6C27">
        <w:rPr>
          <w:b/>
          <w:color w:val="7030A0"/>
        </w:rPr>
        <w:t xml:space="preserve">Notice </w:t>
      </w:r>
      <w:r w:rsidRPr="005C6C27">
        <w:rPr>
          <w:b/>
          <w:color w:val="2E74B5" w:themeColor="accent1" w:themeShade="BF"/>
        </w:rPr>
        <w:t xml:space="preserve">Check </w:t>
      </w:r>
      <w:r w:rsidRPr="005C6C27">
        <w:rPr>
          <w:b/>
          <w:color w:val="BF8F00" w:themeColor="accent4" w:themeShade="BF"/>
        </w:rPr>
        <w:t>Try</w:t>
      </w:r>
      <w:r w:rsidRPr="008A112C">
        <w:rPr>
          <w:bCs/>
        </w:rPr>
        <w:t xml:space="preserve"> schools should look across all agencies for support in identifying the underlying need</w:t>
      </w:r>
    </w:p>
    <w:p w14:paraId="62D93560" w14:textId="2AB0B567" w:rsidR="00F719FC" w:rsidRDefault="00E91E8E" w:rsidP="00AD48F2">
      <w:pPr>
        <w:pStyle w:val="ListParagraph"/>
        <w:numPr>
          <w:ilvl w:val="0"/>
          <w:numId w:val="4"/>
        </w:numPr>
        <w:jc w:val="center"/>
      </w:pPr>
      <w:r>
        <w:t xml:space="preserve">Education </w:t>
      </w:r>
      <w:r w:rsidR="00F719FC">
        <w:t>concerns</w:t>
      </w:r>
      <w:r>
        <w:t xml:space="preserve"> (</w:t>
      </w:r>
      <w:r w:rsidR="00955EDA">
        <w:t xml:space="preserve">i.e. concerns </w:t>
      </w:r>
      <w:r>
        <w:t>in respect of learning) should be raised</w:t>
      </w:r>
      <w:r w:rsidR="00F719FC">
        <w:t xml:space="preserve"> at pupil progress meetings</w:t>
      </w:r>
      <w:r>
        <w:t xml:space="preserve"> or discussed by calling the EPS</w:t>
      </w:r>
      <w:r w:rsidR="00EE41A0">
        <w:t xml:space="preserve">, ANT </w:t>
      </w:r>
      <w:r>
        <w:t>or Inclusion helplines</w:t>
      </w:r>
    </w:p>
    <w:p w14:paraId="15023004" w14:textId="64F414FE" w:rsidR="00E91E8E" w:rsidRDefault="00E91E8E" w:rsidP="00AD48F2">
      <w:pPr>
        <w:pStyle w:val="ListParagraph"/>
        <w:numPr>
          <w:ilvl w:val="0"/>
          <w:numId w:val="4"/>
        </w:numPr>
        <w:jc w:val="center"/>
      </w:pPr>
      <w:r>
        <w:t>Social Care concerns should be raised at Team Around the School (TAS) meetings or by contacting an Early Help Social Worker from the Locality Team</w:t>
      </w:r>
    </w:p>
    <w:p w14:paraId="0FF8D49C" w14:textId="504CE2FC" w:rsidR="00E91E8E" w:rsidRDefault="00E91E8E" w:rsidP="00AD48F2">
      <w:pPr>
        <w:pStyle w:val="ListParagraph"/>
        <w:numPr>
          <w:ilvl w:val="0"/>
          <w:numId w:val="4"/>
        </w:numPr>
        <w:jc w:val="center"/>
      </w:pPr>
      <w:r>
        <w:t xml:space="preserve">Health concerns should be discussed with the school nurse at </w:t>
      </w:r>
      <w:r w:rsidR="00955EDA">
        <w:t>drop-in</w:t>
      </w:r>
      <w:r>
        <w:t xml:space="preserve"> sessions or via the Healthy Young Minds duty line</w:t>
      </w:r>
    </w:p>
    <w:p w14:paraId="5B1A8564" w14:textId="4CFBCA8A" w:rsidR="009F732C" w:rsidRDefault="00A70128" w:rsidP="00AD48F2">
      <w:pPr>
        <w:pStyle w:val="ListParagraph"/>
        <w:numPr>
          <w:ilvl w:val="0"/>
          <w:numId w:val="4"/>
        </w:numPr>
        <w:jc w:val="center"/>
      </w:pPr>
      <w:r>
        <w:t xml:space="preserve">Schools should have comprehensive recording systems in place for </w:t>
      </w:r>
      <w:r w:rsidRPr="005C6C27">
        <w:rPr>
          <w:b/>
          <w:color w:val="7030A0"/>
        </w:rPr>
        <w:t xml:space="preserve">Notice </w:t>
      </w:r>
      <w:r w:rsidRPr="005C6C27">
        <w:rPr>
          <w:b/>
          <w:color w:val="2E74B5" w:themeColor="accent1" w:themeShade="BF"/>
        </w:rPr>
        <w:t xml:space="preserve">Check </w:t>
      </w:r>
      <w:r w:rsidRPr="005C6C27">
        <w:rPr>
          <w:b/>
          <w:color w:val="BF8F00" w:themeColor="accent4" w:themeShade="BF"/>
        </w:rPr>
        <w:t>Try</w:t>
      </w:r>
      <w:r>
        <w:rPr>
          <w:b/>
          <w:color w:val="BF8F00" w:themeColor="accent4" w:themeShade="BF"/>
        </w:rPr>
        <w:t xml:space="preserve"> </w:t>
      </w:r>
      <w:r>
        <w:rPr>
          <w:bCs/>
        </w:rPr>
        <w:t xml:space="preserve">so that should CYP enter the graduated approach, there is </w:t>
      </w:r>
      <w:r w:rsidR="00955EDA">
        <w:rPr>
          <w:bCs/>
        </w:rPr>
        <w:t>sufficient</w:t>
      </w:r>
      <w:r>
        <w:rPr>
          <w:bCs/>
        </w:rPr>
        <w:t xml:space="preserve"> information to help Sencos decide if the CYP has a special educational need which requires special educational provision to be put in place</w:t>
      </w:r>
    </w:p>
    <w:p w14:paraId="67AEE88C" w14:textId="77777777" w:rsidR="00881195" w:rsidRDefault="00881195" w:rsidP="00AD48F2">
      <w:pPr>
        <w:jc w:val="center"/>
      </w:pPr>
    </w:p>
    <w:p w14:paraId="7BF6A061" w14:textId="77777777" w:rsidR="00A70128" w:rsidRDefault="00A70128" w:rsidP="00AD48F2">
      <w:pPr>
        <w:spacing w:after="160" w:line="259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C1C20AC" w14:textId="461703B9" w:rsidR="00881195" w:rsidRPr="00A70128" w:rsidRDefault="00881195" w:rsidP="00AD48F2">
      <w:pPr>
        <w:jc w:val="center"/>
        <w:rPr>
          <w:b/>
          <w:color w:val="C00000"/>
          <w:sz w:val="26"/>
          <w:szCs w:val="26"/>
        </w:rPr>
      </w:pPr>
      <w:r w:rsidRPr="00A70128">
        <w:rPr>
          <w:b/>
          <w:color w:val="C00000"/>
          <w:sz w:val="26"/>
          <w:szCs w:val="26"/>
        </w:rPr>
        <w:lastRenderedPageBreak/>
        <w:t>The graduated approach</w:t>
      </w:r>
    </w:p>
    <w:p w14:paraId="1E1E29D9" w14:textId="77777777" w:rsidR="00881195" w:rsidRDefault="00881195" w:rsidP="00AD48F2">
      <w:pPr>
        <w:jc w:val="center"/>
      </w:pPr>
      <w:r>
        <w:t>If concerns cannot be resolved after time (around 1-2 terms depending on the severity of the concern), and then the Senco should become involved</w:t>
      </w:r>
    </w:p>
    <w:p w14:paraId="1A005865" w14:textId="77777777" w:rsidR="00881195" w:rsidRDefault="00881195" w:rsidP="00AD48F2">
      <w:pPr>
        <w:jc w:val="center"/>
      </w:pPr>
      <w:r>
        <w:t>If you’re sure this is a Special Educational Need, the CYP can be entered on the SEN list</w:t>
      </w:r>
    </w:p>
    <w:p w14:paraId="1A4BD4C3" w14:textId="6539E82C" w:rsidR="00881195" w:rsidRDefault="00881195" w:rsidP="00AD48F2">
      <w:pPr>
        <w:jc w:val="center"/>
      </w:pPr>
      <w:r>
        <w:t>S</w:t>
      </w:r>
      <w:r w:rsidR="006B59F4">
        <w:t xml:space="preserve">pecial </w:t>
      </w:r>
      <w:r>
        <w:t>E</w:t>
      </w:r>
      <w:r w:rsidR="006B59F4">
        <w:t xml:space="preserve">ducational </w:t>
      </w:r>
      <w:r>
        <w:t>P</w:t>
      </w:r>
      <w:r w:rsidR="006B59F4">
        <w:t>rovision (SEP)</w:t>
      </w:r>
      <w:r>
        <w:t xml:space="preserve"> will need to be put into place – this is the definition of SEN Support in the CoP</w:t>
      </w:r>
    </w:p>
    <w:p w14:paraId="70EC0909" w14:textId="77777777" w:rsidR="00A70128" w:rsidRDefault="00A70128" w:rsidP="00AD48F2">
      <w:pPr>
        <w:jc w:val="center"/>
      </w:pPr>
    </w:p>
    <w:p w14:paraId="6A2E0DE9" w14:textId="4CD05F7C" w:rsidR="00881195" w:rsidRPr="002F78BA" w:rsidRDefault="00881195" w:rsidP="00AD48F2">
      <w:pPr>
        <w:jc w:val="center"/>
        <w:rPr>
          <w:b/>
          <w:bCs/>
          <w:i/>
          <w:iCs/>
          <w:color w:val="C00000"/>
        </w:rPr>
      </w:pPr>
      <w:r w:rsidRPr="002F78BA">
        <w:rPr>
          <w:b/>
          <w:bCs/>
          <w:i/>
          <w:iCs/>
          <w:color w:val="C00000"/>
        </w:rPr>
        <w:t>Consider</w:t>
      </w:r>
    </w:p>
    <w:p w14:paraId="50526694" w14:textId="76D87E53" w:rsidR="00881195" w:rsidRDefault="00A70128" w:rsidP="00AD48F2">
      <w:pPr>
        <w:jc w:val="center"/>
      </w:pPr>
      <w:r>
        <w:t xml:space="preserve">Is there sufficient assessment information to </w:t>
      </w:r>
      <w:r w:rsidR="004237E1">
        <w:t>identify</w:t>
      </w:r>
      <w:r w:rsidR="00881195">
        <w:t xml:space="preserve"> the type of need</w:t>
      </w:r>
      <w:r>
        <w:t xml:space="preserve"> and allocate an SCDC</w:t>
      </w:r>
      <w:r w:rsidR="00881195">
        <w:t>?</w:t>
      </w:r>
    </w:p>
    <w:p w14:paraId="2F8DB3AD" w14:textId="63FD96C6" w:rsidR="00881195" w:rsidRDefault="004237E1" w:rsidP="00AD48F2">
      <w:pPr>
        <w:jc w:val="center"/>
      </w:pPr>
      <w:r>
        <w:t xml:space="preserve">How </w:t>
      </w:r>
      <w:r w:rsidR="00EE41A0">
        <w:t xml:space="preserve">the </w:t>
      </w:r>
      <w:r w:rsidR="00EE41A0" w:rsidRPr="00EE41A0">
        <w:rPr>
          <w:u w:val="single"/>
        </w:rPr>
        <w:t>underlying need</w:t>
      </w:r>
      <w:r w:rsidR="00EE41A0">
        <w:t xml:space="preserve"> which is causing the concern will be addressed</w:t>
      </w:r>
    </w:p>
    <w:p w14:paraId="6A32D181" w14:textId="6AFB6113" w:rsidR="004237E1" w:rsidRDefault="004237E1" w:rsidP="00AD48F2">
      <w:pPr>
        <w:jc w:val="center"/>
      </w:pPr>
      <w:r>
        <w:t xml:space="preserve">This is not </w:t>
      </w:r>
      <w:r w:rsidR="006B59F4">
        <w:t xml:space="preserve">just </w:t>
      </w:r>
      <w:r>
        <w:t xml:space="preserve">about supervising behaviour (although this sometimes is </w:t>
      </w:r>
      <w:r w:rsidR="00E13D2E">
        <w:t xml:space="preserve">also </w:t>
      </w:r>
      <w:r>
        <w:t>required to reduce risks)</w:t>
      </w:r>
      <w:r w:rsidR="006B59F4">
        <w:t xml:space="preserve"> but is about how adults are providing</w:t>
      </w:r>
      <w:r w:rsidR="00EE41A0">
        <w:t xml:space="preserve"> or delivering</w:t>
      </w:r>
      <w:r w:rsidR="006B59F4">
        <w:t xml:space="preserve"> SEP</w:t>
      </w:r>
    </w:p>
    <w:p w14:paraId="3A9C4404" w14:textId="6E1963E4" w:rsidR="004237E1" w:rsidRDefault="004237E1" w:rsidP="00AD48F2">
      <w:pPr>
        <w:jc w:val="center"/>
      </w:pPr>
      <w:r>
        <w:t xml:space="preserve">Going straight to needing 1-1 adult support </w:t>
      </w:r>
      <w:r w:rsidR="00EE41A0">
        <w:t>may be</w:t>
      </w:r>
      <w:r>
        <w:t xml:space="preserve"> a sign that EI/EI has not been</w:t>
      </w:r>
      <w:r w:rsidR="00EE41A0">
        <w:t xml:space="preserve"> </w:t>
      </w:r>
      <w:r>
        <w:t>thorough</w:t>
      </w:r>
    </w:p>
    <w:p w14:paraId="39B3CFEC" w14:textId="77777777" w:rsidR="004237E1" w:rsidRDefault="004237E1" w:rsidP="00AD48F2">
      <w:pPr>
        <w:jc w:val="center"/>
      </w:pPr>
      <w:r>
        <w:t>This is the start of your first APDR cycle</w:t>
      </w:r>
    </w:p>
    <w:p w14:paraId="25FA3F66" w14:textId="77777777" w:rsidR="00E13D2E" w:rsidRDefault="00E13D2E" w:rsidP="00AD48F2">
      <w:pPr>
        <w:ind w:left="360"/>
        <w:jc w:val="center"/>
      </w:pPr>
    </w:p>
    <w:p w14:paraId="423C67E0" w14:textId="0F680E53" w:rsidR="004237E1" w:rsidRDefault="004237E1" w:rsidP="00AD48F2">
      <w:pPr>
        <w:jc w:val="center"/>
      </w:pPr>
      <w:r w:rsidRPr="00F43819">
        <w:rPr>
          <w:b/>
          <w:bCs/>
          <w:i/>
          <w:iCs/>
          <w:color w:val="C00000"/>
        </w:rPr>
        <w:t>Initial cycles</w:t>
      </w:r>
      <w:r w:rsidRPr="00F43819">
        <w:rPr>
          <w:color w:val="C00000"/>
        </w:rPr>
        <w:t xml:space="preserve"> </w:t>
      </w:r>
      <w:r>
        <w:t>might be kept quite short so that monitoring (review) is frequent</w:t>
      </w:r>
    </w:p>
    <w:p w14:paraId="2269DFBB" w14:textId="5CAC1EC4" w:rsidR="004237E1" w:rsidRDefault="008A3EED" w:rsidP="00AD48F2">
      <w:pPr>
        <w:jc w:val="center"/>
      </w:pPr>
      <w:r>
        <w:t xml:space="preserve">As cycles run over time, by each review stage, more should be understood about the underlying need, regardless of whether the </w:t>
      </w:r>
      <w:r w:rsidR="006B59F4">
        <w:t xml:space="preserve">SEP </w:t>
      </w:r>
      <w:r>
        <w:t>has been ‘successful’ or not</w:t>
      </w:r>
    </w:p>
    <w:p w14:paraId="190BE12D" w14:textId="7139214B" w:rsidR="008A3EED" w:rsidRDefault="008A3EED" w:rsidP="00AD48F2">
      <w:pPr>
        <w:jc w:val="center"/>
      </w:pPr>
      <w:r>
        <w:t>Continuing cycles might</w:t>
      </w:r>
      <w:r w:rsidR="00955EDA">
        <w:t>:</w:t>
      </w:r>
    </w:p>
    <w:p w14:paraId="77CA2C6C" w14:textId="5F1615D6" w:rsidR="008A3EED" w:rsidRDefault="008A3EED" w:rsidP="00AD48F2">
      <w:pPr>
        <w:pStyle w:val="ListParagraph"/>
        <w:numPr>
          <w:ilvl w:val="0"/>
          <w:numId w:val="13"/>
        </w:numPr>
        <w:jc w:val="center"/>
      </w:pPr>
      <w:r>
        <w:t>Completely address the need over time, in which case CYP leave the graduated approach</w:t>
      </w:r>
    </w:p>
    <w:p w14:paraId="6D509EB6" w14:textId="2C980867" w:rsidR="009A3441" w:rsidRDefault="009A3441" w:rsidP="00AD48F2">
      <w:pPr>
        <w:jc w:val="center"/>
      </w:pPr>
      <w:r>
        <w:t>OR</w:t>
      </w:r>
    </w:p>
    <w:p w14:paraId="22172A77" w14:textId="19037903" w:rsidR="008A3EED" w:rsidRDefault="009A3441" w:rsidP="00AD48F2">
      <w:pPr>
        <w:pStyle w:val="ListParagraph"/>
        <w:numPr>
          <w:ilvl w:val="0"/>
          <w:numId w:val="13"/>
        </w:numPr>
        <w:jc w:val="center"/>
      </w:pPr>
      <w:r w:rsidRPr="009A3441">
        <w:t>A</w:t>
      </w:r>
      <w:r w:rsidR="006B59F4" w:rsidRPr="009A3441">
        <w:t xml:space="preserve"> balance of SEP which is securing progress in the area of need is found and the pupil need is met; SEP is then</w:t>
      </w:r>
      <w:r w:rsidR="008A3EED" w:rsidRPr="009A3441">
        <w:t xml:space="preserve"> sustained to continue to meet need</w:t>
      </w:r>
    </w:p>
    <w:p w14:paraId="354627A1" w14:textId="118DEFEC" w:rsidR="009A3441" w:rsidRPr="009A3441" w:rsidRDefault="009A3441" w:rsidP="00AD48F2">
      <w:pPr>
        <w:jc w:val="center"/>
      </w:pPr>
      <w:r>
        <w:t>OR</w:t>
      </w:r>
    </w:p>
    <w:p w14:paraId="6DC4DB30" w14:textId="45A849A4" w:rsidR="008A3EED" w:rsidRDefault="009A3441" w:rsidP="00AD48F2">
      <w:pPr>
        <w:pStyle w:val="ListParagraph"/>
        <w:numPr>
          <w:ilvl w:val="0"/>
          <w:numId w:val="13"/>
        </w:numPr>
        <w:jc w:val="center"/>
      </w:pPr>
      <w:r>
        <w:t>A</w:t>
      </w:r>
      <w:r w:rsidR="008A3EED">
        <w:t>fter several cycles, need might continue to cause concern</w:t>
      </w:r>
    </w:p>
    <w:p w14:paraId="0F59493F" w14:textId="77777777" w:rsidR="00E13D2E" w:rsidRDefault="00E13D2E" w:rsidP="00AD48F2">
      <w:pPr>
        <w:ind w:left="360"/>
        <w:jc w:val="center"/>
      </w:pPr>
    </w:p>
    <w:p w14:paraId="3419B6FA" w14:textId="354AE7D5" w:rsidR="008A3EED" w:rsidRDefault="008A3EED" w:rsidP="00AD48F2">
      <w:pPr>
        <w:jc w:val="center"/>
      </w:pPr>
      <w:r>
        <w:t xml:space="preserve">Schools may </w:t>
      </w:r>
      <w:r w:rsidR="00A67073">
        <w:t xml:space="preserve">begin to </w:t>
      </w:r>
      <w:r>
        <w:t xml:space="preserve">feel that they have </w:t>
      </w:r>
      <w:r w:rsidR="009A3441">
        <w:t>tried everything</w:t>
      </w:r>
      <w:r w:rsidR="00A70128">
        <w:t xml:space="preserve"> </w:t>
      </w:r>
      <w:r>
        <w:t xml:space="preserve">available </w:t>
      </w:r>
      <w:r w:rsidR="009A3441">
        <w:t>within school</w:t>
      </w:r>
      <w:r>
        <w:t xml:space="preserve"> and may want to engage </w:t>
      </w:r>
      <w:r w:rsidR="00B13386">
        <w:t>other</w:t>
      </w:r>
      <w:r>
        <w:t xml:space="preserve"> advice</w:t>
      </w:r>
      <w:r w:rsidR="00B13386">
        <w:t xml:space="preserve"> and support</w:t>
      </w:r>
      <w:r>
        <w:t xml:space="preserve"> to help them to plan further cycles</w:t>
      </w:r>
      <w:r w:rsidR="00955EDA">
        <w:t>:</w:t>
      </w:r>
    </w:p>
    <w:p w14:paraId="598D5615" w14:textId="5100787E" w:rsidR="00A67073" w:rsidRDefault="009A3441" w:rsidP="00AD48F2">
      <w:pPr>
        <w:pStyle w:val="ListParagraph"/>
        <w:numPr>
          <w:ilvl w:val="0"/>
          <w:numId w:val="12"/>
        </w:numPr>
        <w:ind w:left="720"/>
        <w:jc w:val="center"/>
      </w:pPr>
      <w:r>
        <w:t>D</w:t>
      </w:r>
      <w:r w:rsidR="00A67073">
        <w:t>iscuss</w:t>
      </w:r>
      <w:r>
        <w:t>ing</w:t>
      </w:r>
      <w:r w:rsidR="00B13386">
        <w:t xml:space="preserve"> ideas with colleagues </w:t>
      </w:r>
      <w:r w:rsidR="00A67073">
        <w:t>at Senco network meetings</w:t>
      </w:r>
    </w:p>
    <w:p w14:paraId="1E2C457D" w14:textId="77777777" w:rsidR="002B418D" w:rsidRDefault="002B418D" w:rsidP="00AD48F2">
      <w:pPr>
        <w:pStyle w:val="ListParagraph"/>
        <w:numPr>
          <w:ilvl w:val="0"/>
          <w:numId w:val="12"/>
        </w:numPr>
        <w:ind w:left="720"/>
        <w:jc w:val="center"/>
      </w:pPr>
      <w:r>
        <w:t>Contacting other Sencos through the group emails</w:t>
      </w:r>
    </w:p>
    <w:p w14:paraId="2372886E" w14:textId="3026EFD0" w:rsidR="008A3EED" w:rsidRDefault="009A3441" w:rsidP="00AD48F2">
      <w:pPr>
        <w:pStyle w:val="ListParagraph"/>
        <w:numPr>
          <w:ilvl w:val="0"/>
          <w:numId w:val="12"/>
        </w:numPr>
        <w:ind w:left="720"/>
        <w:jc w:val="center"/>
      </w:pPr>
      <w:r>
        <w:t>R</w:t>
      </w:r>
      <w:r w:rsidR="008A3EED">
        <w:t>equest</w:t>
      </w:r>
      <w:r>
        <w:t>ing</w:t>
      </w:r>
      <w:r w:rsidR="008A3EED">
        <w:t xml:space="preserve"> the involvement of Inclusion services or other </w:t>
      </w:r>
      <w:r w:rsidR="00E13D2E">
        <w:t xml:space="preserve">independent </w:t>
      </w:r>
      <w:r w:rsidR="008A3EED">
        <w:t>servi</w:t>
      </w:r>
      <w:r w:rsidR="00E13D2E">
        <w:t>ces</w:t>
      </w:r>
    </w:p>
    <w:p w14:paraId="7F67CA38" w14:textId="3606F8A2" w:rsidR="00CA172C" w:rsidRDefault="009A3441" w:rsidP="00AD48F2">
      <w:pPr>
        <w:pStyle w:val="ListParagraph"/>
        <w:numPr>
          <w:ilvl w:val="0"/>
          <w:numId w:val="12"/>
        </w:numPr>
        <w:ind w:left="720"/>
        <w:jc w:val="center"/>
      </w:pPr>
      <w:r>
        <w:t>D</w:t>
      </w:r>
      <w:r w:rsidR="00A67073">
        <w:t>iscuss</w:t>
      </w:r>
      <w:r>
        <w:t>ing</w:t>
      </w:r>
      <w:r w:rsidR="00A67073">
        <w:t xml:space="preserve"> cases at Inclusion Partnership Panel</w:t>
      </w:r>
      <w:r w:rsidR="00E13D2E">
        <w:t>s</w:t>
      </w:r>
      <w:r w:rsidR="00A70128">
        <w:t xml:space="preserve"> or secondary</w:t>
      </w:r>
      <w:r w:rsidR="00CA172C">
        <w:t xml:space="preserve"> </w:t>
      </w:r>
      <w:r w:rsidR="00A70128">
        <w:t>school-based</w:t>
      </w:r>
      <w:r w:rsidR="00CA172C">
        <w:t xml:space="preserve"> drop-ins</w:t>
      </w:r>
    </w:p>
    <w:p w14:paraId="4BC5D3F5" w14:textId="02EAD002" w:rsidR="00217238" w:rsidRDefault="00217238" w:rsidP="00AD48F2">
      <w:pPr>
        <w:pStyle w:val="ListParagraph"/>
        <w:numPr>
          <w:ilvl w:val="0"/>
          <w:numId w:val="12"/>
        </w:numPr>
        <w:ind w:left="720"/>
        <w:jc w:val="center"/>
      </w:pPr>
      <w:r>
        <w:t xml:space="preserve">Secondary hubs </w:t>
      </w:r>
      <w:r w:rsidR="00A70128">
        <w:t xml:space="preserve">can be approached </w:t>
      </w:r>
      <w:r>
        <w:t>for further assessment</w:t>
      </w:r>
    </w:p>
    <w:p w14:paraId="2DA06471" w14:textId="77777777" w:rsidR="00A70128" w:rsidRDefault="00A70128" w:rsidP="00AD48F2">
      <w:pPr>
        <w:jc w:val="center"/>
        <w:rPr>
          <w:b/>
          <w:color w:val="00B050"/>
        </w:rPr>
      </w:pPr>
    </w:p>
    <w:p w14:paraId="7F614387" w14:textId="3E8FCC60" w:rsidR="00E90D62" w:rsidRDefault="00E90D62" w:rsidP="00AD48F2">
      <w:pPr>
        <w:jc w:val="center"/>
        <w:rPr>
          <w:b/>
          <w:color w:val="00B050"/>
        </w:rPr>
      </w:pPr>
      <w:r w:rsidRPr="005E2CD5">
        <w:rPr>
          <w:b/>
          <w:color w:val="00B050"/>
        </w:rPr>
        <w:t xml:space="preserve">This would constitute </w:t>
      </w:r>
      <w:r w:rsidRPr="009676A3">
        <w:rPr>
          <w:b/>
          <w:color w:val="00B050"/>
          <w:u w:val="single"/>
        </w:rPr>
        <w:t>up to</w:t>
      </w:r>
      <w:r w:rsidRPr="005E2CD5">
        <w:rPr>
          <w:b/>
          <w:color w:val="00B050"/>
        </w:rPr>
        <w:t xml:space="preserve"> a further two terms of the concern period</w:t>
      </w:r>
    </w:p>
    <w:p w14:paraId="34746490" w14:textId="77777777" w:rsidR="00E90D62" w:rsidRDefault="00E90D62" w:rsidP="00AD48F2">
      <w:pPr>
        <w:jc w:val="center"/>
        <w:rPr>
          <w:b/>
        </w:rPr>
      </w:pPr>
    </w:p>
    <w:p w14:paraId="4BBCA152" w14:textId="77777777" w:rsidR="00412DE4" w:rsidRDefault="00412DE4" w:rsidP="00AD48F2">
      <w:pPr>
        <w:jc w:val="center"/>
        <w:rPr>
          <w:color w:val="00B050"/>
        </w:rPr>
      </w:pPr>
    </w:p>
    <w:p w14:paraId="44C19A7D" w14:textId="3E27FC31" w:rsidR="00F36A8C" w:rsidRDefault="0046081A" w:rsidP="00AD48F2">
      <w:pPr>
        <w:spacing w:after="160" w:line="259" w:lineRule="auto"/>
        <w:jc w:val="center"/>
        <w:rPr>
          <w:bCs/>
        </w:rPr>
      </w:pPr>
      <w:r>
        <w:rPr>
          <w:bCs/>
        </w:rPr>
        <w:t xml:space="preserve">Should a point of balance still not be found, schools </w:t>
      </w:r>
      <w:r w:rsidR="00F36A8C">
        <w:rPr>
          <w:bCs/>
        </w:rPr>
        <w:t>will easily be able to</w:t>
      </w:r>
      <w:r>
        <w:rPr>
          <w:bCs/>
        </w:rPr>
        <w:t xml:space="preserve"> evidence that all of the above steps have been taken</w:t>
      </w:r>
    </w:p>
    <w:p w14:paraId="1E859FCF" w14:textId="1F02B6F9" w:rsidR="00BC43E3" w:rsidRDefault="00F36A8C" w:rsidP="00AD48F2">
      <w:pPr>
        <w:spacing w:after="160" w:line="259" w:lineRule="auto"/>
        <w:jc w:val="center"/>
        <w:rPr>
          <w:bCs/>
        </w:rPr>
      </w:pPr>
      <w:r>
        <w:rPr>
          <w:bCs/>
        </w:rPr>
        <w:t xml:space="preserve">The point at which schools have </w:t>
      </w:r>
      <w:r w:rsidR="0046081A">
        <w:rPr>
          <w:bCs/>
        </w:rPr>
        <w:t>exhausted the exten</w:t>
      </w:r>
      <w:r>
        <w:rPr>
          <w:bCs/>
        </w:rPr>
        <w:t>t</w:t>
      </w:r>
      <w:r w:rsidR="0046081A">
        <w:rPr>
          <w:bCs/>
        </w:rPr>
        <w:t xml:space="preserve"> of delegated funding, an application for top up funding </w:t>
      </w:r>
      <w:r w:rsidR="003502E4">
        <w:rPr>
          <w:bCs/>
        </w:rPr>
        <w:t xml:space="preserve">(SEN Support Plus) </w:t>
      </w:r>
      <w:r w:rsidR="0046081A">
        <w:rPr>
          <w:bCs/>
        </w:rPr>
        <w:t xml:space="preserve">can be made </w:t>
      </w:r>
      <w:r w:rsidR="003502E4">
        <w:rPr>
          <w:bCs/>
        </w:rPr>
        <w:t xml:space="preserve">to support school </w:t>
      </w:r>
      <w:r>
        <w:rPr>
          <w:bCs/>
        </w:rPr>
        <w:t>to plan</w:t>
      </w:r>
      <w:r w:rsidR="003502E4">
        <w:rPr>
          <w:bCs/>
        </w:rPr>
        <w:t xml:space="preserve"> further cycles of assess, plan, do, review.</w:t>
      </w:r>
    </w:p>
    <w:p w14:paraId="61D129B9" w14:textId="3482C7E0" w:rsidR="003502E4" w:rsidRPr="0046081A" w:rsidRDefault="003502E4" w:rsidP="00AD48F2">
      <w:pPr>
        <w:spacing w:after="160" w:line="259" w:lineRule="auto"/>
        <w:jc w:val="center"/>
        <w:rPr>
          <w:bCs/>
        </w:rPr>
      </w:pPr>
    </w:p>
    <w:sectPr w:rsidR="003502E4" w:rsidRPr="004608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1A8DF" w14:textId="77777777" w:rsidR="00A67073" w:rsidRDefault="00A67073" w:rsidP="00A67073">
      <w:r>
        <w:separator/>
      </w:r>
    </w:p>
  </w:endnote>
  <w:endnote w:type="continuationSeparator" w:id="0">
    <w:p w14:paraId="4662817A" w14:textId="77777777" w:rsidR="00A67073" w:rsidRDefault="00A67073" w:rsidP="00A6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7454" w14:textId="0BB02CDE" w:rsidR="007E4B00" w:rsidRDefault="007E4B00">
    <w:pPr>
      <w:pStyle w:val="Footer"/>
    </w:pPr>
    <w:r>
      <w:t>Spring term 2021</w:t>
    </w:r>
  </w:p>
  <w:p w14:paraId="072E98D0" w14:textId="77777777" w:rsidR="00A67073" w:rsidRDefault="00A67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BD8B" w14:textId="77777777" w:rsidR="00A67073" w:rsidRDefault="00A67073" w:rsidP="00A67073">
      <w:r>
        <w:separator/>
      </w:r>
    </w:p>
  </w:footnote>
  <w:footnote w:type="continuationSeparator" w:id="0">
    <w:p w14:paraId="06B27318" w14:textId="77777777" w:rsidR="00A67073" w:rsidRDefault="00A67073" w:rsidP="00A6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C446C" w14:textId="328E893D" w:rsidR="00CB2E59" w:rsidRPr="00CB2E59" w:rsidRDefault="00CB2E59" w:rsidP="00CB2E59">
    <w:pPr>
      <w:pStyle w:val="Header"/>
      <w:jc w:val="center"/>
      <w:rPr>
        <w:b/>
        <w:bCs/>
        <w:sz w:val="26"/>
        <w:szCs w:val="26"/>
      </w:rPr>
    </w:pPr>
    <w:r w:rsidRPr="00CB2E59">
      <w:rPr>
        <w:b/>
        <w:bCs/>
        <w:sz w:val="26"/>
        <w:szCs w:val="26"/>
      </w:rPr>
      <w:t>Early Identification, Early Intervention and the Graduated Approach</w:t>
    </w:r>
  </w:p>
  <w:p w14:paraId="2133B0B8" w14:textId="7A3A6F31" w:rsidR="00CB2E59" w:rsidRPr="00CB2E59" w:rsidRDefault="00E13D2E" w:rsidP="00CB2E59">
    <w:pPr>
      <w:pStyle w:val="Header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A</w:t>
    </w:r>
    <w:r w:rsidR="00CB2E59" w:rsidRPr="00CB2E59">
      <w:rPr>
        <w:b/>
        <w:bCs/>
        <w:sz w:val="26"/>
        <w:szCs w:val="26"/>
      </w:rPr>
      <w:t xml:space="preserve"> model for Sencos</w:t>
    </w:r>
  </w:p>
  <w:p w14:paraId="5DFAAE38" w14:textId="77777777" w:rsidR="00CB2E59" w:rsidRDefault="00CB2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7C3"/>
    <w:multiLevelType w:val="hybridMultilevel"/>
    <w:tmpl w:val="F7B0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24ED"/>
    <w:multiLevelType w:val="hybridMultilevel"/>
    <w:tmpl w:val="B38C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67EF"/>
    <w:multiLevelType w:val="hybridMultilevel"/>
    <w:tmpl w:val="03FC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0C5"/>
    <w:multiLevelType w:val="hybridMultilevel"/>
    <w:tmpl w:val="9F6C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4611"/>
    <w:multiLevelType w:val="hybridMultilevel"/>
    <w:tmpl w:val="90BA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B41B1"/>
    <w:multiLevelType w:val="hybridMultilevel"/>
    <w:tmpl w:val="AADA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3D20"/>
    <w:multiLevelType w:val="hybridMultilevel"/>
    <w:tmpl w:val="6F965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8C30FC"/>
    <w:multiLevelType w:val="hybridMultilevel"/>
    <w:tmpl w:val="EF1A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B03D1"/>
    <w:multiLevelType w:val="hybridMultilevel"/>
    <w:tmpl w:val="912A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1811"/>
    <w:multiLevelType w:val="hybridMultilevel"/>
    <w:tmpl w:val="9D8E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D5A06"/>
    <w:multiLevelType w:val="hybridMultilevel"/>
    <w:tmpl w:val="ABE643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2F7EF7"/>
    <w:multiLevelType w:val="hybridMultilevel"/>
    <w:tmpl w:val="2C34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570BB"/>
    <w:multiLevelType w:val="hybridMultilevel"/>
    <w:tmpl w:val="E838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80"/>
    <w:rsid w:val="000D3CC6"/>
    <w:rsid w:val="00102268"/>
    <w:rsid w:val="0017575A"/>
    <w:rsid w:val="001B1A7E"/>
    <w:rsid w:val="00217238"/>
    <w:rsid w:val="0024017E"/>
    <w:rsid w:val="002B418D"/>
    <w:rsid w:val="002B6E37"/>
    <w:rsid w:val="002E2882"/>
    <w:rsid w:val="002F0858"/>
    <w:rsid w:val="002F78BA"/>
    <w:rsid w:val="00322DA0"/>
    <w:rsid w:val="003502E4"/>
    <w:rsid w:val="003D2D6B"/>
    <w:rsid w:val="00412DE4"/>
    <w:rsid w:val="004237E1"/>
    <w:rsid w:val="0046081A"/>
    <w:rsid w:val="004B2E46"/>
    <w:rsid w:val="00500E4F"/>
    <w:rsid w:val="0051039E"/>
    <w:rsid w:val="005C6C27"/>
    <w:rsid w:val="005D4061"/>
    <w:rsid w:val="005D57AD"/>
    <w:rsid w:val="005E2CD5"/>
    <w:rsid w:val="00631EE3"/>
    <w:rsid w:val="0067146C"/>
    <w:rsid w:val="006B59F4"/>
    <w:rsid w:val="007316C0"/>
    <w:rsid w:val="00753775"/>
    <w:rsid w:val="007D6D10"/>
    <w:rsid w:val="007E4B00"/>
    <w:rsid w:val="00833402"/>
    <w:rsid w:val="00837744"/>
    <w:rsid w:val="00852BEA"/>
    <w:rsid w:val="00881195"/>
    <w:rsid w:val="008A112C"/>
    <w:rsid w:val="008A3EED"/>
    <w:rsid w:val="008C7C0E"/>
    <w:rsid w:val="00902929"/>
    <w:rsid w:val="00936DDA"/>
    <w:rsid w:val="00955EDA"/>
    <w:rsid w:val="009676A3"/>
    <w:rsid w:val="009A01D5"/>
    <w:rsid w:val="009A3441"/>
    <w:rsid w:val="009B73EF"/>
    <w:rsid w:val="009D104A"/>
    <w:rsid w:val="009D53C6"/>
    <w:rsid w:val="009F732C"/>
    <w:rsid w:val="00A24273"/>
    <w:rsid w:val="00A3094D"/>
    <w:rsid w:val="00A41E80"/>
    <w:rsid w:val="00A615B8"/>
    <w:rsid w:val="00A67073"/>
    <w:rsid w:val="00A70128"/>
    <w:rsid w:val="00A966AE"/>
    <w:rsid w:val="00AD48F2"/>
    <w:rsid w:val="00B13386"/>
    <w:rsid w:val="00B13FD1"/>
    <w:rsid w:val="00B57552"/>
    <w:rsid w:val="00BC43E3"/>
    <w:rsid w:val="00BD69E1"/>
    <w:rsid w:val="00C23DA5"/>
    <w:rsid w:val="00C35730"/>
    <w:rsid w:val="00C560E2"/>
    <w:rsid w:val="00C73E33"/>
    <w:rsid w:val="00CA172C"/>
    <w:rsid w:val="00CB2E59"/>
    <w:rsid w:val="00CF00E9"/>
    <w:rsid w:val="00D4569C"/>
    <w:rsid w:val="00DB234E"/>
    <w:rsid w:val="00DB7F48"/>
    <w:rsid w:val="00E13D2E"/>
    <w:rsid w:val="00E90D62"/>
    <w:rsid w:val="00E91E8E"/>
    <w:rsid w:val="00EE41A0"/>
    <w:rsid w:val="00F36A8C"/>
    <w:rsid w:val="00F43819"/>
    <w:rsid w:val="00F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2D28"/>
  <w15:chartTrackingRefBased/>
  <w15:docId w15:val="{308F1C21-C83E-4284-B547-36D1BB77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8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7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7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73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1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46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46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48ca98-43de-4c06-8050-c1559b9372ab">
      <Terms xmlns="http://schemas.microsoft.com/office/infopath/2007/PartnerControls"/>
    </lcf76f155ced4ddcb4097134ff3c332f>
    <TaxCatchAll xmlns="63d5e6a4-7e85-4785-81bd-f76b82b40b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8CE6CB8081242944128CF5B89CFA4" ma:contentTypeVersion="12" ma:contentTypeDescription="Create a new document." ma:contentTypeScope="" ma:versionID="a96fb11a2afad9eb9d1e7695120d8864">
  <xsd:schema xmlns:xsd="http://www.w3.org/2001/XMLSchema" xmlns:xs="http://www.w3.org/2001/XMLSchema" xmlns:p="http://schemas.microsoft.com/office/2006/metadata/properties" xmlns:ns2="4a48ca98-43de-4c06-8050-c1559b9372ab" xmlns:ns3="63d5e6a4-7e85-4785-81bd-f76b82b40bf1" targetNamespace="http://schemas.microsoft.com/office/2006/metadata/properties" ma:root="true" ma:fieldsID="b70996bf40abc6223d77e35b3881fd6b" ns2:_="" ns3:_="">
    <xsd:import namespace="4a48ca98-43de-4c06-8050-c1559b9372ab"/>
    <xsd:import namespace="63d5e6a4-7e85-4785-81bd-f76b82b40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8ca98-43de-4c06-8050-c1559b93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e6a4-7e85-4785-81bd-f76b82b40bf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9ba5a48-5958-4b29-a9cd-3291e7b8876f}" ma:internalName="TaxCatchAll" ma:showField="CatchAllData" ma:web="63d5e6a4-7e85-4785-81bd-f76b82b40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589CE-7070-44AD-AD5C-DC060C624478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3d5e6a4-7e85-4785-81bd-f76b82b40bf1"/>
    <ds:schemaRef ds:uri="4a48ca98-43de-4c06-8050-c1559b9372a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4E9E53-0285-4531-B6AE-4372CEF3A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B5CC6-EFDD-46C8-B746-64CAF53DC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8ca98-43de-4c06-8050-c1559b9372ab"/>
    <ds:schemaRef ds:uri="63d5e6a4-7e85-4785-81bd-f76b82b40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Atherden, Catherine</dc:creator>
  <cp:keywords/>
  <dc:description/>
  <cp:lastModifiedBy>Morris, Rachel (Educational Psychologist)</cp:lastModifiedBy>
  <cp:revision>2</cp:revision>
  <dcterms:created xsi:type="dcterms:W3CDTF">2022-03-22T13:49:00Z</dcterms:created>
  <dcterms:modified xsi:type="dcterms:W3CDTF">2022-03-22T13:49:00Z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0x01010047D8CE6CB8081242944128CF5B89CFA4</vt:lpwstr>
  </property>
  <property fmtid="{D5CDD505-2E9C-101B-9397-08002B2CF9AE}" pid="3" name="MediaServiceImageTags">
    <vt:lpwstr/>
  </property>
</Properties>
</file>